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09"/>
        <w:gridCol w:w="5209"/>
      </w:tblGrid>
      <w:tr w:rsidR="00000000">
        <w:trPr>
          <w:trHeight w:val="508"/>
        </w:trPr>
        <w:tc>
          <w:tcPr>
            <w:tcW w:w="5209" w:type="dxa"/>
            <w:vMerge w:val="restart"/>
            <w:tcBorders>
              <w:bottom w:val="single" w:sz="4" w:space="0" w:color="800000"/>
            </w:tcBorders>
            <w:shd w:val="clear" w:color="auto" w:fill="auto"/>
          </w:tcPr>
          <w:p w:rsidR="00000000" w:rsidRDefault="00BF28B6">
            <w:pPr>
              <w:pStyle w:val="Intestazione"/>
              <w:tabs>
                <w:tab w:val="left" w:pos="4295"/>
              </w:tabs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114425" cy="8001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bottom w:val="single" w:sz="4" w:space="0" w:color="800000"/>
            </w:tcBorders>
            <w:shd w:val="clear" w:color="auto" w:fill="auto"/>
          </w:tcPr>
          <w:p w:rsidR="00000000" w:rsidRDefault="00BF28B6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00000" w:rsidRDefault="00BF28B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00000" w:rsidRDefault="00BF28B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00000" w:rsidRDefault="00BF28B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00000" w:rsidRDefault="00BF28B6">
            <w:pPr>
              <w:pStyle w:val="Intestazio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Sede legale: Viale Giolitti,2</w:t>
            </w:r>
          </w:p>
          <w:p w:rsidR="00000000" w:rsidRDefault="00BF28B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15033 Casale Monferrato (AL)</w:t>
            </w:r>
          </w:p>
          <w:p w:rsidR="00000000" w:rsidRDefault="00BF28B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Partita IVA/Codice Fiscale  n. 02190140067</w:t>
            </w:r>
          </w:p>
        </w:tc>
      </w:tr>
      <w:tr w:rsidR="00000000">
        <w:trPr>
          <w:trHeight w:val="425"/>
        </w:trPr>
        <w:tc>
          <w:tcPr>
            <w:tcW w:w="5209" w:type="dxa"/>
            <w:vMerge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000000" w:rsidRDefault="00BF28B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9" w:type="dxa"/>
            <w:vMerge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000000" w:rsidRDefault="00BF28B6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trHeight w:val="352"/>
        </w:trPr>
        <w:tc>
          <w:tcPr>
            <w:tcW w:w="5209" w:type="dxa"/>
            <w:vMerge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000000" w:rsidRDefault="00BF28B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9" w:type="dxa"/>
            <w:vMerge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000000" w:rsidRDefault="00BF28B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BF28B6">
      <w:pPr>
        <w:spacing w:line="360" w:lineRule="auto"/>
        <w:ind w:right="-8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Sede di:Casale Monferrato </w:t>
      </w:r>
    </w:p>
    <w:p w:rsidR="00000000" w:rsidRDefault="00BF28B6">
      <w:pPr>
        <w:ind w:right="-8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z w:val="16"/>
        </w:rPr>
        <w:t>partimento di Prevenzione</w:t>
      </w:r>
    </w:p>
    <w:p w:rsidR="00000000" w:rsidRDefault="00BF28B6">
      <w:pPr>
        <w:ind w:right="-8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S.O.C. Servizio di Igiene degli Alimenti e della Nutrizione</w:t>
      </w:r>
    </w:p>
    <w:p w:rsidR="00000000" w:rsidRDefault="00BF28B6">
      <w:pPr>
        <w:ind w:right="-8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Via Palestro, 41 – 15033 Casale Monferrato</w:t>
      </w:r>
    </w:p>
    <w:p w:rsidR="00000000" w:rsidRDefault="00BF28B6">
      <w:pPr>
        <w:ind w:right="-8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 Direttore: dr. Corrado Rendo 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000000">
        <w:trPr>
          <w:trHeight w:val="400"/>
        </w:trPr>
        <w:tc>
          <w:tcPr>
            <w:tcW w:w="9777" w:type="dxa"/>
            <w:shd w:val="clear" w:color="auto" w:fill="auto"/>
          </w:tcPr>
          <w:p w:rsidR="00000000" w:rsidRDefault="00BF28B6">
            <w:pPr>
              <w:pStyle w:val="Intestazione"/>
              <w:snapToGrid w:val="0"/>
              <w:jc w:val="center"/>
              <w:rPr>
                <w:bCs/>
                <w:sz w:val="16"/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6704" behindDoc="0" locked="0" layoutInCell="1" allowOverlap="1">
                  <wp:simplePos x="0" y="0"/>
                  <wp:positionH relativeFrom="column">
                    <wp:posOffset>4498975</wp:posOffset>
                  </wp:positionH>
                  <wp:positionV relativeFrom="paragraph">
                    <wp:posOffset>238760</wp:posOffset>
                  </wp:positionV>
                  <wp:extent cx="805815" cy="1795145"/>
                  <wp:effectExtent l="38100" t="19050" r="13335" b="14605"/>
                  <wp:wrapNone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1795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FAFD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RDefault="00BF28B6">
      <w:pPr>
        <w:pStyle w:val="Corpodeltesto"/>
        <w:jc w:val="left"/>
        <w:rPr>
          <w:b/>
          <w:bCs/>
          <w:i w:val="0"/>
          <w:iCs w:val="0"/>
          <w:color w:val="000000"/>
          <w:sz w:val="32"/>
        </w:rPr>
      </w:pP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261620</wp:posOffset>
            </wp:positionV>
            <wp:extent cx="1155065" cy="1497965"/>
            <wp:effectExtent l="57150" t="38100" r="45085" b="260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497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0" cmpd="sng">
                      <a:solidFill>
                        <a:srgbClr val="F35B1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 w:val="0"/>
          <w:iCs w:val="0"/>
          <w:color w:val="000000"/>
          <w:sz w:val="32"/>
        </w:rPr>
        <w:t>A</w:t>
      </w:r>
      <w:r>
        <w:rPr>
          <w:b/>
          <w:bCs/>
          <w:i w:val="0"/>
          <w:iCs w:val="0"/>
          <w:color w:val="000000"/>
          <w:sz w:val="32"/>
        </w:rPr>
        <w:t>GGIORNAMENTO  SUI</w:t>
      </w:r>
      <w:r>
        <w:rPr>
          <w:b/>
          <w:bCs/>
          <w:color w:val="FF0000"/>
          <w:sz w:val="32"/>
        </w:rPr>
        <w:t xml:space="preserve">                             </w:t>
      </w:r>
      <w:r>
        <w:rPr>
          <w:b/>
          <w:bCs/>
          <w:color w:val="FF0000"/>
        </w:rPr>
        <w:t>DISTURBI DEL COMPORTAMENTO         ALIMENTA</w:t>
      </w:r>
      <w:r>
        <w:rPr>
          <w:b/>
          <w:bCs/>
          <w:color w:val="FF0000"/>
        </w:rPr>
        <w:t>RE  IN ETA’ EVOLUTIVA</w:t>
      </w:r>
      <w:r>
        <w:rPr>
          <w:b/>
          <w:bCs/>
          <w:color w:val="FF0000"/>
          <w:sz w:val="32"/>
        </w:rPr>
        <w:t xml:space="preserve">               </w:t>
      </w:r>
      <w:r>
        <w:rPr>
          <w:b/>
          <w:bCs/>
          <w:i w:val="0"/>
          <w:iCs w:val="0"/>
          <w:color w:val="000000"/>
          <w:sz w:val="32"/>
        </w:rPr>
        <w:t>rivolto rivolto agli  insegnanti                                                   delle Scuole Medie Inferiori e Superiori</w:t>
      </w:r>
    </w:p>
    <w:p w:rsidR="00000000" w:rsidRDefault="00BF28B6">
      <w:pPr>
        <w:pStyle w:val="Titolo1"/>
        <w:rPr>
          <w:b/>
          <w:bCs/>
        </w:rPr>
      </w:pPr>
    </w:p>
    <w:p w:rsidR="00000000" w:rsidRDefault="00BF28B6">
      <w:pPr>
        <w:pStyle w:val="Titolo1"/>
        <w:rPr>
          <w:b/>
          <w:bCs/>
        </w:rPr>
      </w:pPr>
      <w:r>
        <w:rPr>
          <w:b/>
          <w:bCs/>
        </w:rPr>
        <w:t>PREMESSA</w:t>
      </w:r>
    </w:p>
    <w:p w:rsidR="00000000" w:rsidRDefault="00BF28B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Dato l’aumento dei disturbi del comportamento alimentare tra i giovani di età compresa</w:t>
      </w:r>
      <w:r>
        <w:rPr>
          <w:rFonts w:ascii="Comic Sans MS" w:hAnsi="Comic Sans MS"/>
          <w:sz w:val="28"/>
        </w:rPr>
        <w:t xml:space="preserve"> tra 12 e 25 anni  e poichè l’adolescenza rappresenta un momento a rischio per le molteplici trasformazioni a cui i ragazzi vanno incontro, considerato che la scuola, come luogo quotidiano di vita, può diventare un ambiente nel quale si manifestano i primi</w:t>
      </w:r>
      <w:r>
        <w:rPr>
          <w:rFonts w:ascii="Comic Sans MS" w:hAnsi="Comic Sans MS"/>
          <w:sz w:val="28"/>
        </w:rPr>
        <w:t xml:space="preserve"> “campanelli d’allarme”, viene proposta agli insegnanti un’iniziativa di aggiornamento per attuare  un’ attenta e puntuale informazione su tali disturbi.</w:t>
      </w:r>
    </w:p>
    <w:p w:rsidR="00000000" w:rsidRDefault="00BF28B6">
      <w:pPr>
        <w:pStyle w:val="Corpodeltesto21"/>
      </w:pPr>
    </w:p>
    <w:p w:rsidR="00000000" w:rsidRDefault="00BF28B6">
      <w:pPr>
        <w:pStyle w:val="Corpodeltesto21"/>
        <w:jc w:val="left"/>
        <w:rPr>
          <w:b/>
          <w:bCs/>
        </w:rPr>
      </w:pPr>
      <w:r>
        <w:rPr>
          <w:b/>
          <w:bCs/>
        </w:rPr>
        <w:t>OBIETTIVI</w:t>
      </w:r>
    </w:p>
    <w:p w:rsidR="00000000" w:rsidRDefault="00BF28B6">
      <w:pPr>
        <w:pStyle w:val="Corpodeltesto21"/>
        <w:numPr>
          <w:ilvl w:val="0"/>
          <w:numId w:val="3"/>
        </w:numPr>
        <w:jc w:val="both"/>
      </w:pPr>
      <w:r>
        <w:rPr>
          <w:b/>
          <w:bCs/>
        </w:rPr>
        <w:t>Informare</w:t>
      </w:r>
      <w:r>
        <w:t xml:space="preserve"> correttamente, per ridurre confusione e preoccupazione</w:t>
      </w:r>
    </w:p>
    <w:p w:rsidR="00000000" w:rsidRDefault="00BF28B6">
      <w:pPr>
        <w:pStyle w:val="Corpodeltesto21"/>
        <w:numPr>
          <w:ilvl w:val="0"/>
          <w:numId w:val="3"/>
        </w:numPr>
        <w:jc w:val="both"/>
      </w:pPr>
      <w:r>
        <w:rPr>
          <w:b/>
          <w:bCs/>
        </w:rPr>
        <w:t>Sensibilizzare</w:t>
      </w:r>
      <w:r>
        <w:t xml:space="preserve"> al problema</w:t>
      </w:r>
      <w:r>
        <w:t>, per riconoscere possibili e potenziali disturbi</w:t>
      </w:r>
    </w:p>
    <w:p w:rsidR="00000000" w:rsidRDefault="00BF28B6">
      <w:pPr>
        <w:pStyle w:val="Corpodeltesto21"/>
        <w:numPr>
          <w:ilvl w:val="0"/>
          <w:numId w:val="3"/>
        </w:numPr>
        <w:jc w:val="both"/>
      </w:pPr>
      <w:r>
        <w:rPr>
          <w:b/>
          <w:bCs/>
        </w:rPr>
        <w:t xml:space="preserve">Formare, </w:t>
      </w:r>
      <w:r>
        <w:t>fornendo  gli strumenti necessari per riconoscere i segnali di disagio, premonitori di DCA, al fine di una corretta e tempestiva  prevenzione e/o segnalazione ai servizi sanitari.</w:t>
      </w:r>
    </w:p>
    <w:p w:rsidR="00000000" w:rsidRDefault="00BF28B6">
      <w:pPr>
        <w:pStyle w:val="Corpodeltesto21"/>
        <w:numPr>
          <w:ilvl w:val="0"/>
          <w:numId w:val="3"/>
        </w:numPr>
        <w:jc w:val="both"/>
      </w:pPr>
      <w:r>
        <w:t>Fornire</w:t>
      </w:r>
      <w:r>
        <w:rPr>
          <w:b/>
          <w:bCs/>
        </w:rPr>
        <w:t xml:space="preserve"> </w:t>
      </w:r>
      <w:r>
        <w:t>spunti pe</w:t>
      </w:r>
      <w:r>
        <w:t xml:space="preserve">r svolgere in classe attività didattiche su cibo e corporeità, in modo da </w:t>
      </w:r>
      <w:r>
        <w:rPr>
          <w:b/>
          <w:bCs/>
        </w:rPr>
        <w:t>rinforzare</w:t>
      </w:r>
      <w:r>
        <w:t xml:space="preserve"> nei ragazzi </w:t>
      </w:r>
      <w:r>
        <w:rPr>
          <w:b/>
          <w:bCs/>
        </w:rPr>
        <w:t>i comportamenti</w:t>
      </w:r>
      <w:r>
        <w:t xml:space="preserve"> </w:t>
      </w:r>
      <w:r>
        <w:rPr>
          <w:b/>
          <w:bCs/>
        </w:rPr>
        <w:t>preventivi</w:t>
      </w:r>
      <w:r>
        <w:t xml:space="preserve"> in grado di interferire positivamente sui fattori predisponenti i DCA.</w:t>
      </w:r>
    </w:p>
    <w:p w:rsidR="00000000" w:rsidRDefault="00BF28B6">
      <w:pPr>
        <w:pStyle w:val="Corpodeltesto31"/>
        <w:rPr>
          <w:b/>
          <w:bCs/>
        </w:rPr>
      </w:pPr>
    </w:p>
    <w:p w:rsidR="00000000" w:rsidRDefault="00BF28B6">
      <w:pPr>
        <w:pStyle w:val="Corpodeltesto31"/>
        <w:rPr>
          <w:b/>
          <w:bCs/>
        </w:rPr>
      </w:pPr>
      <w:r>
        <w:rPr>
          <w:b/>
          <w:bCs/>
        </w:rPr>
        <w:t>MATERIALI E METODI</w:t>
      </w:r>
    </w:p>
    <w:p w:rsidR="00000000" w:rsidRDefault="00BF28B6">
      <w:pPr>
        <w:pStyle w:val="Corpodeltesto31"/>
      </w:pPr>
      <w:r>
        <w:t>Proiezione in powerpoint; fotocopie delle</w:t>
      </w:r>
      <w:r>
        <w:t xml:space="preserve"> slides</w:t>
      </w:r>
    </w:p>
    <w:p w:rsidR="00000000" w:rsidRDefault="00BF28B6">
      <w:pPr>
        <w:pStyle w:val="Corpodeltesto31"/>
      </w:pPr>
    </w:p>
    <w:p w:rsidR="00000000" w:rsidRDefault="00BF28B6">
      <w:pPr>
        <w:pStyle w:val="Corpodeltesto31"/>
        <w:rPr>
          <w:b/>
          <w:bCs/>
        </w:rPr>
      </w:pPr>
      <w:r>
        <w:rPr>
          <w:b/>
          <w:bCs/>
        </w:rPr>
        <w:t>DURATA</w:t>
      </w:r>
    </w:p>
    <w:p w:rsidR="00000000" w:rsidRDefault="00BF28B6">
      <w:pPr>
        <w:pStyle w:val="Corpodeltesto31"/>
      </w:pPr>
      <w:r>
        <w:t xml:space="preserve">Sono previsti n. 2 incontri pomeridiani della durata di circa 2 ore ciascuno </w:t>
      </w:r>
    </w:p>
    <w:p w:rsidR="00000000" w:rsidRDefault="00BF28B6">
      <w:pPr>
        <w:pStyle w:val="Corpodeltesto31"/>
        <w:jc w:val="center"/>
        <w:rPr>
          <w:b/>
          <w:bCs/>
          <w:sz w:val="32"/>
        </w:rPr>
      </w:pPr>
    </w:p>
    <w:p w:rsidR="00000000" w:rsidRDefault="00BF28B6">
      <w:pPr>
        <w:pStyle w:val="Corpodeltesto31"/>
        <w:jc w:val="center"/>
        <w:rPr>
          <w:sz w:val="36"/>
        </w:rPr>
      </w:pPr>
      <w:r>
        <w:rPr>
          <w:sz w:val="36"/>
        </w:rPr>
        <w:lastRenderedPageBreak/>
        <w:t xml:space="preserve">PROGRAMMA </w:t>
      </w:r>
    </w:p>
    <w:p w:rsidR="00000000" w:rsidRDefault="00BF28B6">
      <w:pPr>
        <w:pStyle w:val="Corpodeltesto31"/>
        <w:rPr>
          <w:b/>
          <w:bCs/>
        </w:rPr>
      </w:pPr>
      <w:r>
        <w:rPr>
          <w:b/>
          <w:bCs/>
        </w:rPr>
        <w:t>I INCONTRO</w:t>
      </w:r>
    </w:p>
    <w:p w:rsidR="00000000" w:rsidRDefault="00BF28B6">
      <w:pPr>
        <w:pStyle w:val="Corpodeltesto31"/>
      </w:pPr>
    </w:p>
    <w:p w:rsidR="00000000" w:rsidRDefault="00BF28B6">
      <w:pPr>
        <w:pStyle w:val="Corpodeltesto31"/>
        <w:numPr>
          <w:ilvl w:val="0"/>
          <w:numId w:val="4"/>
        </w:numPr>
      </w:pPr>
      <w:r>
        <w:t>Stili di vita ed evoluzione dei consumi alimentari dei giovani **</w:t>
      </w:r>
    </w:p>
    <w:p w:rsidR="00000000" w:rsidRDefault="00BF28B6">
      <w:pPr>
        <w:pStyle w:val="Corpodeltesto31"/>
        <w:numPr>
          <w:ilvl w:val="0"/>
          <w:numId w:val="4"/>
        </w:numPr>
      </w:pPr>
      <w:r>
        <w:t>Disturbi psicologici del nostro tempo: dipendenza e compulsività *</w:t>
      </w:r>
    </w:p>
    <w:p w:rsidR="00000000" w:rsidRDefault="00BF28B6">
      <w:pPr>
        <w:pStyle w:val="Corpodeltesto31"/>
        <w:numPr>
          <w:ilvl w:val="0"/>
          <w:numId w:val="4"/>
        </w:numPr>
      </w:pPr>
      <w:r>
        <w:t>Class</w:t>
      </w:r>
      <w:r>
        <w:t>ificazione dei DCA. **</w:t>
      </w:r>
    </w:p>
    <w:p w:rsidR="00000000" w:rsidRDefault="00BF28B6">
      <w:pPr>
        <w:pStyle w:val="Corpodeltesto31"/>
        <w:numPr>
          <w:ilvl w:val="0"/>
          <w:numId w:val="4"/>
        </w:numPr>
      </w:pPr>
      <w:r>
        <w:t>Epidemiologia e fattori socio-culturali*</w:t>
      </w:r>
    </w:p>
    <w:p w:rsidR="00000000" w:rsidRDefault="00BF28B6">
      <w:pPr>
        <w:pStyle w:val="Corpodeltesto31"/>
        <w:numPr>
          <w:ilvl w:val="0"/>
          <w:numId w:val="4"/>
        </w:numPr>
      </w:pPr>
      <w:r>
        <w:t>Informazione e disinformazione in rete: i siti pro-anoressia **</w:t>
      </w:r>
    </w:p>
    <w:p w:rsidR="00000000" w:rsidRDefault="00BF28B6">
      <w:pPr>
        <w:pStyle w:val="Corpodeltesto31"/>
      </w:pPr>
    </w:p>
    <w:p w:rsidR="00000000" w:rsidRDefault="00BF28B6">
      <w:pPr>
        <w:pStyle w:val="Corpodeltesto31"/>
        <w:rPr>
          <w:b/>
          <w:bCs/>
        </w:rPr>
      </w:pPr>
      <w:r>
        <w:rPr>
          <w:b/>
          <w:bCs/>
        </w:rPr>
        <w:t>II INCONTRO</w:t>
      </w:r>
    </w:p>
    <w:p w:rsidR="00000000" w:rsidRDefault="00BF28B6">
      <w:pPr>
        <w:pStyle w:val="Corpodeltesto31"/>
        <w:rPr>
          <w:b/>
          <w:bCs/>
        </w:rPr>
      </w:pPr>
    </w:p>
    <w:p w:rsidR="00000000" w:rsidRDefault="00BF28B6">
      <w:pPr>
        <w:pStyle w:val="Corpodeltesto31"/>
        <w:numPr>
          <w:ilvl w:val="0"/>
          <w:numId w:val="2"/>
        </w:numPr>
      </w:pPr>
      <w:r>
        <w:t>Fattori favorenti, precipitanti e di mantenimento dei DCA **</w:t>
      </w:r>
    </w:p>
    <w:p w:rsidR="00000000" w:rsidRDefault="00BF28B6">
      <w:pPr>
        <w:pStyle w:val="Corpodeltesto31"/>
        <w:numPr>
          <w:ilvl w:val="0"/>
          <w:numId w:val="2"/>
        </w:numPr>
      </w:pPr>
      <w:r>
        <w:t>La distorsione dell’immagine corporea *</w:t>
      </w:r>
    </w:p>
    <w:p w:rsidR="00000000" w:rsidRDefault="00BF28B6">
      <w:pPr>
        <w:pStyle w:val="Corpodeltesto31"/>
        <w:numPr>
          <w:ilvl w:val="0"/>
          <w:numId w:val="4"/>
        </w:numPr>
      </w:pPr>
      <w:r>
        <w:t>Come riconosc</w:t>
      </w:r>
      <w:r>
        <w:t xml:space="preserve">ere i “campanelli” d’allarme: </w:t>
      </w:r>
    </w:p>
    <w:p w:rsidR="00000000" w:rsidRDefault="00BF28B6">
      <w:pPr>
        <w:pStyle w:val="Corpodeltesto31"/>
        <w:ind w:left="708"/>
      </w:pPr>
      <w:r>
        <w:t>- disturbi del comportamento generale *</w:t>
      </w:r>
    </w:p>
    <w:p w:rsidR="00000000" w:rsidRDefault="00BF28B6">
      <w:pPr>
        <w:pStyle w:val="Corpodeltesto31"/>
        <w:ind w:left="708"/>
      </w:pPr>
      <w:r>
        <w:t>- alterazioni del comportamento alimentare **</w:t>
      </w:r>
    </w:p>
    <w:p w:rsidR="00000000" w:rsidRDefault="00BF28B6">
      <w:pPr>
        <w:pStyle w:val="Corpodeltesto31"/>
        <w:numPr>
          <w:ilvl w:val="0"/>
          <w:numId w:val="2"/>
        </w:numPr>
      </w:pPr>
      <w:r>
        <w:t>Proposte di unità didattiche da sviluppare in classe *</w:t>
      </w:r>
    </w:p>
    <w:p w:rsidR="00000000" w:rsidRDefault="00BF28B6">
      <w:pPr>
        <w:pStyle w:val="Corpodeltesto31"/>
      </w:pPr>
    </w:p>
    <w:p w:rsidR="00000000" w:rsidRDefault="00BF28B6">
      <w:pPr>
        <w:pStyle w:val="Corpodeltesto31"/>
        <w:rPr>
          <w:b/>
          <w:bCs/>
        </w:rPr>
      </w:pPr>
      <w:r>
        <w:rPr>
          <w:b/>
          <w:bCs/>
        </w:rPr>
        <w:t>Relatori:</w:t>
      </w:r>
    </w:p>
    <w:p w:rsidR="00000000" w:rsidRDefault="00BF28B6">
      <w:pPr>
        <w:pStyle w:val="Corpodeltesto31"/>
        <w:rPr>
          <w:sz w:val="24"/>
        </w:rPr>
      </w:pPr>
      <w:r>
        <w:t xml:space="preserve">* dr.ssa Silvia Sacco, psicologa psicoterapeuta – </w:t>
      </w:r>
      <w:r>
        <w:rPr>
          <w:sz w:val="24"/>
        </w:rPr>
        <w:t>SOC</w:t>
      </w:r>
      <w:r>
        <w:t xml:space="preserve"> Psicologia </w:t>
      </w:r>
      <w:r>
        <w:rPr>
          <w:sz w:val="24"/>
        </w:rPr>
        <w:t>ASL AL</w:t>
      </w:r>
    </w:p>
    <w:p w:rsidR="00000000" w:rsidRDefault="00BF28B6">
      <w:pPr>
        <w:pStyle w:val="Corpodeltesto31"/>
        <w:rPr>
          <w:sz w:val="24"/>
        </w:rPr>
      </w:pPr>
      <w:r>
        <w:t>*</w:t>
      </w:r>
      <w:r>
        <w:t xml:space="preserve">* dr.ssa Stefania Santolli, Laurea in Dietistica, Master Universitario I livello in disturbi del comportamento alimentare in età evolutiva – dietista </w:t>
      </w:r>
      <w:r>
        <w:rPr>
          <w:sz w:val="24"/>
        </w:rPr>
        <w:t>SIAN ASL AL</w:t>
      </w: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  <w:r>
        <w:rPr>
          <w:b/>
          <w:bCs/>
        </w:rPr>
        <w:t>Informazioni organizzative</w:t>
      </w:r>
      <w:r>
        <w:t>:</w:t>
      </w:r>
    </w:p>
    <w:p w:rsidR="00000000" w:rsidRDefault="00BF28B6">
      <w:pPr>
        <w:pStyle w:val="Corpodeltesto31"/>
        <w:rPr>
          <w:sz w:val="24"/>
        </w:rPr>
      </w:pPr>
      <w:r>
        <w:rPr>
          <w:sz w:val="24"/>
        </w:rPr>
        <w:t>SIAN ASL AL</w:t>
      </w:r>
    </w:p>
    <w:p w:rsidR="00000000" w:rsidRDefault="00BF28B6">
      <w:pPr>
        <w:pStyle w:val="Corpodeltesto31"/>
        <w:rPr>
          <w:sz w:val="24"/>
        </w:rPr>
      </w:pPr>
      <w:r>
        <w:rPr>
          <w:sz w:val="24"/>
        </w:rPr>
        <w:t>tel 0142 434548 - fax 0142 76374</w:t>
      </w:r>
    </w:p>
    <w:p w:rsidR="00000000" w:rsidRDefault="00BF28B6">
      <w:pPr>
        <w:pStyle w:val="Corpodeltesto31"/>
        <w:rPr>
          <w:sz w:val="24"/>
        </w:rPr>
      </w:pPr>
      <w:r>
        <w:rPr>
          <w:sz w:val="24"/>
        </w:rPr>
        <w:t>sian.casale@aslal.it</w:t>
      </w: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pStyle w:val="Corpodeltesto31"/>
      </w:pPr>
    </w:p>
    <w:p w:rsidR="00000000" w:rsidRDefault="00BF28B6">
      <w:pPr>
        <w:rPr>
          <w:lang w:val="it-IT"/>
        </w:rPr>
      </w:pPr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92075</wp:posOffset>
            </wp:positionV>
            <wp:extent cx="1012825" cy="38608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38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0"/>
        <w:gridCol w:w="5360"/>
        <w:gridCol w:w="2054"/>
      </w:tblGrid>
      <w:tr w:rsidR="00000000">
        <w:tc>
          <w:tcPr>
            <w:tcW w:w="2440" w:type="dxa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000000" w:rsidRDefault="00BF28B6">
            <w:pPr>
              <w:snapToGrid w:val="0"/>
              <w:jc w:val="center"/>
              <w:rPr>
                <w:rFonts w:ascii="Arial" w:hAnsi="Arial"/>
                <w:i/>
              </w:rPr>
            </w:pPr>
            <w:r>
              <w:rPr>
                <w:i/>
                <w:noProof/>
                <w:lang w:eastAsia="it-IT"/>
              </w:rPr>
              <w:drawing>
                <wp:inline distT="0" distB="0" distL="0" distR="0">
                  <wp:extent cx="1047750" cy="3143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  <w:tcBorders>
              <w:bottom w:val="single" w:sz="4" w:space="0" w:color="800000"/>
            </w:tcBorders>
            <w:shd w:val="clear" w:color="auto" w:fill="auto"/>
          </w:tcPr>
          <w:p w:rsidR="00000000" w:rsidRDefault="00BF28B6">
            <w:pPr>
              <w:pStyle w:val="Testofumetto"/>
              <w:snapToGrid w:val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Servizio: Igiene degli Alimenti e della Nutrizione</w:t>
            </w:r>
          </w:p>
          <w:p w:rsidR="00000000" w:rsidRDefault="00BF28B6">
            <w:pPr>
              <w:pStyle w:val="Testofumet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tel. 0142434531/537/548 fax. 014276374  E-mail: </w:t>
            </w:r>
            <w:hyperlink r:id="rId10" w:history="1">
              <w:r>
                <w:rPr>
                  <w:rStyle w:val="Collegamentoipertestuale"/>
                </w:rPr>
                <w:t>sian.casale@aslal.it</w:t>
              </w:r>
            </w:hyperlink>
          </w:p>
          <w:p w:rsidR="00000000" w:rsidRDefault="00BF28B6">
            <w:pPr>
              <w:pStyle w:val="Testofumet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Centralino 0142434111</w:t>
            </w:r>
          </w:p>
        </w:tc>
        <w:tc>
          <w:tcPr>
            <w:tcW w:w="2054" w:type="dxa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000000" w:rsidRDefault="00BF28B6">
            <w:pPr>
              <w:snapToGrid w:val="0"/>
              <w:jc w:val="center"/>
              <w:rPr>
                <w:i/>
              </w:rPr>
            </w:pPr>
          </w:p>
        </w:tc>
      </w:tr>
      <w:tr w:rsidR="00000000">
        <w:tc>
          <w:tcPr>
            <w:tcW w:w="2440" w:type="dxa"/>
            <w:tcBorders>
              <w:top w:val="single" w:sz="4" w:space="0" w:color="800000"/>
            </w:tcBorders>
            <w:shd w:val="clear" w:color="auto" w:fill="auto"/>
            <w:vAlign w:val="center"/>
          </w:tcPr>
          <w:p w:rsidR="00000000" w:rsidRDefault="00BF28B6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www.regione.piemonte.it/sanità</w:t>
            </w:r>
          </w:p>
        </w:tc>
        <w:tc>
          <w:tcPr>
            <w:tcW w:w="5360" w:type="dxa"/>
            <w:tcBorders>
              <w:top w:val="single" w:sz="4" w:space="0" w:color="800000"/>
            </w:tcBorders>
            <w:shd w:val="clear" w:color="auto" w:fill="auto"/>
          </w:tcPr>
          <w:p w:rsidR="00000000" w:rsidRDefault="00BF28B6">
            <w:pPr>
              <w:pStyle w:val="Testofumetto"/>
              <w:snapToGrid w:val="0"/>
              <w:rPr>
                <w:rFonts w:ascii="Arial" w:hAnsi="Arial"/>
              </w:rPr>
            </w:pPr>
          </w:p>
        </w:tc>
        <w:tc>
          <w:tcPr>
            <w:tcW w:w="2054" w:type="dxa"/>
            <w:tcBorders>
              <w:top w:val="single" w:sz="4" w:space="0" w:color="800000"/>
            </w:tcBorders>
            <w:shd w:val="clear" w:color="auto" w:fill="auto"/>
          </w:tcPr>
          <w:p w:rsidR="00000000" w:rsidRDefault="00BF28B6">
            <w:pPr>
              <w:snapToGrid w:val="0"/>
              <w:jc w:val="right"/>
            </w:pPr>
          </w:p>
        </w:tc>
      </w:tr>
    </w:tbl>
    <w:p w:rsidR="00000000" w:rsidRDefault="00BF28B6">
      <w:pPr>
        <w:pStyle w:val="Corpodeltesto31"/>
        <w:jc w:val="center"/>
      </w:pPr>
    </w:p>
    <w:sectPr w:rsidR="00000000">
      <w:pgSz w:w="11906" w:h="16838"/>
      <w:pgMar w:top="360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F28B6"/>
    <w:rsid w:val="00B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Comic Sans MS" w:hAnsi="Comic Sans MS"/>
      <w:sz w:val="2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jc w:val="center"/>
    </w:pPr>
    <w:rPr>
      <w:rFonts w:ascii="Comic Sans MS" w:hAnsi="Comic Sans MS"/>
      <w:i/>
      <w:iCs/>
      <w:sz w:val="36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center"/>
    </w:pPr>
    <w:rPr>
      <w:rFonts w:ascii="Comic Sans MS" w:hAnsi="Comic Sans MS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ascii="Tahoma" w:hAnsi="Tahoma"/>
      <w:sz w:val="20"/>
      <w:szCs w:val="20"/>
    </w:rPr>
  </w:style>
  <w:style w:type="paragraph" w:customStyle="1" w:styleId="Corpodeltesto31">
    <w:name w:val="Corpo del testo 31"/>
    <w:basedOn w:val="Normale"/>
    <w:rPr>
      <w:rFonts w:ascii="Comic Sans MS" w:hAnsi="Comic Sans MS"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ian.casale@asla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4</DocSecurity>
  <Lines>21</Lines>
  <Paragraphs>6</Paragraphs>
  <ScaleCrop>false</ScaleCrop>
  <Company>Hewlett-Packard Company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bevigliag</dc:creator>
  <cp:lastModifiedBy>Angelini Chiara</cp:lastModifiedBy>
  <cp:revision>2</cp:revision>
  <cp:lastPrinted>2014-06-03T14:08:00Z</cp:lastPrinted>
  <dcterms:created xsi:type="dcterms:W3CDTF">2014-06-03T14:08:00Z</dcterms:created>
  <dcterms:modified xsi:type="dcterms:W3CDTF">2014-06-03T14:08:00Z</dcterms:modified>
</cp:coreProperties>
</file>