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16"/>
          <w:shd w:fill="FFFFFF" w:val="clear"/>
          <w:sz w:val="16"/>
          <w:szCs w:val="16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z w:val="16"/>
          <w:szCs w:val="16"/>
          <w:shd w:fill="FFFFFF" w:val="clear"/>
        </w:rPr>
      </w:r>
      <w:r/>
    </w:p>
    <w:p>
      <w:pPr>
        <w:pStyle w:val="Normal"/>
        <w:spacing w:before="0" w:after="0"/>
        <w:jc w:val="center"/>
        <w:rPr>
          <w:sz w:val="28"/>
          <w:b/>
          <w:sz w:val="28"/>
          <w:b/>
          <w:szCs w:val="28"/>
          <w:rFonts w:ascii="HelveticaNeueLT Std" w:hAnsi="HelveticaNeueLT Std"/>
        </w:rPr>
      </w:pPr>
      <w:r>
        <w:rPr>
          <w:rFonts w:ascii="HelveticaNeueLT Std" w:hAnsi="HelveticaNeueLT Std"/>
          <w:b/>
          <w:sz w:val="28"/>
          <w:szCs w:val="28"/>
        </w:rPr>
        <w:t>I gruppi di cammino in Piemonte. Dalla buona idea alla buona pratica</w:t>
      </w:r>
      <w:r/>
    </w:p>
    <w:p>
      <w:pPr>
        <w:pStyle w:val="Normal"/>
        <w:spacing w:before="0" w:after="0"/>
        <w:jc w:val="center"/>
        <w:rPr>
          <w:sz w:val="16"/>
          <w:b/>
          <w:sz w:val="16"/>
          <w:b/>
          <w:szCs w:val="16"/>
          <w:rFonts w:ascii="HelveticaNeueLT Std" w:hAnsi="HelveticaNeueLT Std"/>
        </w:rPr>
      </w:pPr>
      <w:r>
        <w:rPr>
          <w:rFonts w:ascii="HelveticaNeueLT Std" w:hAnsi="HelveticaNeueLT Std"/>
          <w:b/>
          <w:sz w:val="16"/>
          <w:szCs w:val="16"/>
        </w:rPr>
      </w:r>
      <w:r/>
    </w:p>
    <w:p>
      <w:pPr>
        <w:pStyle w:val="Normal"/>
        <w:spacing w:before="0" w:after="0"/>
        <w:jc w:val="center"/>
        <w:rPr>
          <w:sz w:val="20"/>
          <w:shd w:fill="FFFFFF" w:val="clear"/>
          <w:sz w:val="20"/>
          <w:szCs w:val="20"/>
          <w:rFonts w:ascii="HelveticaNeueLT Std" w:hAnsi="HelveticaNeueLT Std"/>
        </w:rPr>
      </w:pPr>
      <w:r>
        <w:rPr>
          <w:rFonts w:ascii="HelveticaNeueLT Std" w:hAnsi="HelveticaNeueLT Std"/>
          <w:sz w:val="24"/>
          <w:szCs w:val="24"/>
        </w:rPr>
        <w:t>a cura del gruppo di lavoro RAP - walking program</w:t>
      </w:r>
      <w:r>
        <w:rPr>
          <w:rFonts w:ascii="HelveticaNeueLT Std" w:hAnsi="HelveticaNeueLT Std"/>
          <w:sz w:val="24"/>
          <w:szCs w:val="24"/>
          <w:shd w:fill="FFFFFF" w:val="clear"/>
        </w:rPr>
        <w:br/>
      </w:r>
      <w:r/>
    </w:p>
    <w:p>
      <w:pPr>
        <w:pStyle w:val="Normal"/>
        <w:rPr>
          <w:shd w:fill="FFFFFF" w:val="clear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hd w:fill="FFFFFF" w:val="clear"/>
        </w:rPr>
        <w:t>Nell’ambito della Rete Attività fisica Piemonte, il 3 aprile 2019, si è formato un gruppo di lavoro composto da:</w:t>
      </w:r>
      <w:r/>
    </w:p>
    <w:tbl>
      <w:tblPr>
        <w:tblStyle w:val="Grigliatabella"/>
        <w:tblW w:w="9776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2976"/>
        <w:gridCol w:w="2837"/>
      </w:tblGrid>
      <w:tr>
        <w:trPr/>
        <w:tc>
          <w:tcPr>
            <w:tcW w:w="3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hd w:fill="FFFFFF" w:val="clear"/>
                <w:sz w:val="20"/>
                <w:b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b/>
                <w:color w:val="333333"/>
                <w:sz w:val="20"/>
                <w:szCs w:val="20"/>
                <w:shd w:fill="FFFFFF" w:val="clear"/>
              </w:rPr>
              <w:t>membri</w:t>
            </w:r>
            <w:r/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hd w:fill="FFFFFF" w:val="clear"/>
                <w:sz w:val="20"/>
                <w:b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b/>
                <w:color w:val="333333"/>
                <w:sz w:val="20"/>
                <w:szCs w:val="20"/>
                <w:shd w:fill="FFFFFF" w:val="clear"/>
              </w:rPr>
              <w:t>funzione</w:t>
            </w:r>
            <w:r/>
          </w:p>
        </w:tc>
        <w:tc>
          <w:tcPr>
            <w:tcW w:w="2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b/>
                <w:shd w:fill="FFFFFF" w:val="clear"/>
                <w:sz w:val="20"/>
                <w:b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b/>
                <w:color w:val="333333"/>
                <w:sz w:val="20"/>
                <w:szCs w:val="20"/>
                <w:shd w:fill="FFFFFF" w:val="clear"/>
              </w:rPr>
              <w:t>Asl</w:t>
            </w:r>
            <w:r/>
          </w:p>
        </w:tc>
      </w:tr>
      <w:tr>
        <w:trPr/>
        <w:tc>
          <w:tcPr>
            <w:tcW w:w="3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Bernieri Jacopo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Gobbo Manuela</w:t>
            </w:r>
            <w:r/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Medicina dello Sport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Repes</w:t>
            </w:r>
            <w:r/>
          </w:p>
        </w:tc>
        <w:tc>
          <w:tcPr>
            <w:tcW w:w="2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Asl Asti</w:t>
              <w:br/>
            </w:r>
            <w:r/>
          </w:p>
        </w:tc>
      </w:tr>
      <w:tr>
        <w:trPr/>
        <w:tc>
          <w:tcPr>
            <w:tcW w:w="3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Poloni Vala</w:t>
            </w:r>
            <w:r/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Medicina dello Sport</w:t>
            </w:r>
            <w:r/>
          </w:p>
        </w:tc>
        <w:tc>
          <w:tcPr>
            <w:tcW w:w="2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Asl Cuneo 1</w:t>
            </w:r>
            <w:r/>
          </w:p>
        </w:tc>
      </w:tr>
      <w:tr>
        <w:trPr/>
        <w:tc>
          <w:tcPr>
            <w:tcW w:w="3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Guerriero Mauro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Signorotti Laura</w:t>
            </w:r>
            <w:r/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Medicina dello Sport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Referente ProSa</w:t>
            </w:r>
            <w:r/>
          </w:p>
        </w:tc>
        <w:tc>
          <w:tcPr>
            <w:tcW w:w="2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Asl Novara</w:t>
            </w:r>
            <w:r/>
          </w:p>
        </w:tc>
      </w:tr>
      <w:tr>
        <w:trPr/>
        <w:tc>
          <w:tcPr>
            <w:tcW w:w="396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Saddi Cristina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Cicirello Salvatore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Cosola Alda</w:t>
            </w:r>
            <w:r/>
          </w:p>
        </w:tc>
        <w:tc>
          <w:tcPr>
            <w:tcW w:w="2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Promozione della Salute</w:t>
            </w:r>
            <w:r/>
          </w:p>
        </w:tc>
        <w:tc>
          <w:tcPr>
            <w:tcW w:w="28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hd w:fill="FFFFFF" w:val="clear"/>
                <w:sz w:val="20"/>
                <w:szCs w:val="20"/>
                <w:rFonts w:ascii="HelveticaNeueLT Std" w:hAnsi="HelveticaNeueLT Std"/>
                <w:color w:val="333333"/>
              </w:rPr>
            </w:pPr>
            <w:r>
              <w:rPr>
                <w:rFonts w:ascii="HelveticaNeueLT Std" w:hAnsi="HelveticaNeueLT Std"/>
                <w:color w:val="333333"/>
                <w:sz w:val="20"/>
                <w:szCs w:val="20"/>
                <w:shd w:fill="FFFFFF" w:val="clear"/>
              </w:rPr>
              <w:t>Asl Torino 3</w:t>
            </w:r>
            <w:r/>
          </w:p>
        </w:tc>
      </w:tr>
    </w:tbl>
    <w:p>
      <w:pPr>
        <w:pStyle w:val="Normal"/>
        <w:rPr>
          <w:sz w:val="20"/>
          <w:shd w:fill="FFFFFF" w:val="clear"/>
          <w:sz w:val="20"/>
          <w:szCs w:val="20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z w:val="20"/>
          <w:szCs w:val="20"/>
          <w:shd w:fill="FFFFFF" w:val="clear"/>
        </w:rPr>
      </w:r>
      <w:r/>
    </w:p>
    <w:p>
      <w:pPr>
        <w:pStyle w:val="Normal"/>
        <w:rPr>
          <w:shd w:fill="FFFFFF" w:val="clear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hd w:fill="FFFFFF" w:val="clear"/>
        </w:rPr>
        <w:t>Il gruppo si occupa di:</w:t>
      </w:r>
      <w:r/>
    </w:p>
    <w:p>
      <w:pPr>
        <w:pStyle w:val="ListParagraph"/>
        <w:numPr>
          <w:ilvl w:val="0"/>
          <w:numId w:val="1"/>
        </w:numPr>
        <w:rPr>
          <w:sz w:val="20"/>
          <w:shd w:fill="FFFFFF" w:val="clear"/>
          <w:sz w:val="20"/>
          <w:szCs w:val="20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hd w:fill="FFFFFF" w:val="clear"/>
        </w:rPr>
        <w:t>elaborare un</w:t>
      </w:r>
      <w:r>
        <w:rPr>
          <w:rFonts w:ascii="HelveticaNeueLT Std" w:hAnsi="HelveticaNeueLT Std"/>
          <w:b/>
          <w:bCs/>
          <w:color w:val="333333"/>
          <w:shd w:fill="FFFFFF" w:val="clear"/>
        </w:rPr>
        <w:t xml:space="preserve"> progetto di comunità di promozione dell’attività fisica (progetto predefinito) </w:t>
      </w:r>
      <w:r>
        <w:rPr>
          <w:rFonts w:ascii="HelveticaNeueLT Std" w:hAnsi="HelveticaNeueLT Std"/>
          <w:color w:val="333333"/>
          <w:shd w:fill="FFFFFF" w:val="clear"/>
        </w:rPr>
        <w:t>per ricondurre i gruppi di cammino già esistenti a una cornice progettuale comune. L’obiettivo principale vuole essere</w:t>
      </w:r>
      <w:r>
        <w:rPr>
          <w:rFonts w:ascii="HelveticaNeueLT Std" w:hAnsi="HelveticaNeueLT Std"/>
          <w:b/>
          <w:color w:val="333333"/>
          <w:shd w:fill="FFFFFF" w:val="clear"/>
        </w:rPr>
        <w:t xml:space="preserve"> </w:t>
      </w:r>
      <w:r>
        <w:rPr>
          <w:rFonts w:ascii="HelveticaNeueLT Std" w:hAnsi="HelveticaNeueLT Std"/>
          <w:color w:val="00000A"/>
          <w:u w:val="none"/>
        </w:rPr>
        <w:t>valorizzare le procedure di avvio dei gruppi (alleanze, eventi formativi, ruolo dell’Asl) e rafforzarne alcuni elementi di sostenibilità (rappresentatività sul territorio) e di trasferibilità.</w:t>
      </w:r>
      <w:r>
        <w:rPr>
          <w:color w:val="333333"/>
          <w:shd w:fill="FFFFFF" w:val="clear"/>
        </w:rPr>
        <w:br/>
      </w:r>
      <w:r/>
    </w:p>
    <w:p>
      <w:pPr>
        <w:pStyle w:val="ListParagraph"/>
        <w:numPr>
          <w:ilvl w:val="0"/>
          <w:numId w:val="1"/>
        </w:numPr>
        <w:rPr>
          <w:shd w:fill="FFFFFF" w:val="clear"/>
          <w:rFonts w:ascii="HelveticaNeueLT Std" w:hAnsi="HelveticaNeueLT Std"/>
          <w:color w:val="333333"/>
        </w:rPr>
      </w:pPr>
      <w:r>
        <w:rPr>
          <w:rFonts w:ascii="HelveticaNeueLT Std" w:hAnsi="HelveticaNeueLT Std"/>
          <w:b/>
          <w:color w:val="333333"/>
          <w:shd w:fill="FFFFFF" w:val="clear"/>
        </w:rPr>
        <w:t>aggiornare</w:t>
      </w:r>
      <w:r>
        <w:rPr>
          <w:rFonts w:ascii="HelveticaNeueLT Std" w:hAnsi="HelveticaNeueLT Std"/>
          <w:color w:val="333333"/>
          <w:shd w:fill="FFFFFF" w:val="clear"/>
        </w:rPr>
        <w:t xml:space="preserve"> </w:t>
      </w:r>
      <w:r>
        <w:rPr>
          <w:rFonts w:ascii="HelveticaNeueLT Std" w:hAnsi="HelveticaNeueLT Std"/>
          <w:b/>
          <w:color w:val="333333"/>
          <w:shd w:fill="FFFFFF" w:val="clear"/>
        </w:rPr>
        <w:t>il repertorio di strumenti di valutazione</w:t>
      </w:r>
      <w:r>
        <w:rPr>
          <w:rStyle w:val="Richiamoallanotaapidipagina"/>
          <w:rFonts w:ascii="HelveticaNeueLT Std" w:hAnsi="HelveticaNeueLT Std"/>
          <w:b/>
          <w:color w:val="333333"/>
          <w:shd w:fill="FFFFFF" w:val="clear"/>
        </w:rPr>
        <w:footnoteReference w:id="2"/>
      </w:r>
      <w:r>
        <w:rPr>
          <w:rFonts w:ascii="HelveticaNeueLT Std" w:hAnsi="HelveticaNeueLT Std"/>
          <w:color w:val="333333"/>
          <w:shd w:fill="FFFFFF" w:val="clear"/>
        </w:rPr>
        <w:t>, elaborando una proposta di piano di valutazione di base, a partire dall’analisi del processo di valutazione dei progetti Walking Program che hanno sperimentato, nel 2017-2018, almeno uno strumento di valutazione.</w:t>
      </w:r>
      <w:r/>
    </w:p>
    <w:p>
      <w:pPr>
        <w:pStyle w:val="Normal"/>
        <w:rPr>
          <w:shd w:fill="FFFFFF" w:val="clear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hd w:fill="FFFFFF" w:val="clear"/>
        </w:rPr>
      </w:r>
      <w:r/>
    </w:p>
    <w:p>
      <w:pPr>
        <w:pStyle w:val="Normal"/>
        <w:rPr>
          <w:rFonts w:ascii="HelveticaNeueLT Std" w:hAnsi="HelveticaNeueLT Std"/>
        </w:rPr>
      </w:pPr>
      <w:r>
        <w:rPr>
          <w:rFonts w:ascii="HelveticaNeueLT Std" w:hAnsi="HelveticaNeueLT Std"/>
        </w:rPr>
        <w:t>Nella pratica, il progetto predefinito:</w:t>
      </w:r>
      <w:r>
        <w:rPr>
          <w:rFonts w:ascii="HelveticaNeueLT Std" w:hAnsi="HelveticaNeueLT Std"/>
          <w:shd w:fill="FFFF00" w:val="clear"/>
        </w:rPr>
        <w:br/>
        <w:br/>
      </w:r>
      <w:r>
        <w:rPr>
          <w:rFonts w:ascii="HelveticaNeueLT Std" w:hAnsi="HelveticaNeueLT Std"/>
        </w:rPr>
        <w:t xml:space="preserve">- favorirà la modellizzazione e la valutazione dei gruppi di cammino a livello regionale e locale, orientandoli verso le buone pratiche trasferibili </w:t>
      </w:r>
      <w:r/>
    </w:p>
    <w:p>
      <w:pPr>
        <w:pStyle w:val="Normal"/>
        <w:rPr>
          <w:u w:val="none"/>
          <w:rFonts w:ascii="HelveticaNeueLT Std" w:hAnsi="HelveticaNeueLT Std"/>
          <w:color w:val="00000A"/>
        </w:rPr>
      </w:pPr>
      <w:r>
        <w:rPr>
          <w:rFonts w:ascii="HelveticaNeueLT Std" w:hAnsi="HelveticaNeueLT Std"/>
        </w:rPr>
        <w:t xml:space="preserve">- semplificherà il caricamento dei progetti walking program su Pro.Sa., perché la scheda progetto sarebbe in parte precompilata e la compilazione della scheda intervento sarebbe guidata almeno per alcuni campi. L’introduzione di queste novità nel caricamento dei progetti walking program porterà esiti positivi anche </w:t>
      </w:r>
      <w:r>
        <w:rPr>
          <w:rFonts w:ascii="HelveticaNeueLT Std" w:hAnsi="HelveticaNeueLT Std"/>
          <w:color w:val="00000A"/>
          <w:u w:val="none"/>
        </w:rPr>
        <w:t>in termini di rendicontazione (cfr. Azione 10.1.1 del Programma Governance), di valorizzazione dell’offerta dei gruppi di cammino anche con nuovi canali/strumenti di comunicazione rivolti ai decisori e alla popolazione generale (cfr. Azione 10.5.1 del Programma Governance)</w:t>
      </w:r>
      <w:r/>
    </w:p>
    <w:p>
      <w:pPr>
        <w:pStyle w:val="Normal"/>
        <w:rPr>
          <w:b/>
          <w:shd w:fill="FFFFFF" w:val="clear"/>
          <w:b/>
          <w:rFonts w:ascii="HelveticaNeueLT Std" w:hAnsi="HelveticaNeueLT Std"/>
          <w:color w:val="333333"/>
        </w:rPr>
      </w:pPr>
      <w:r>
        <w:rPr>
          <w:rFonts w:ascii="HelveticaNeueLT Std" w:hAnsi="HelveticaNeueLT Std"/>
        </w:rPr>
        <w:t>- supporterà la costruzione di alleanze intersettoriali a livello regionale e locale</w:t>
        <w:br/>
      </w:r>
      <w:r>
        <w:rPr>
          <w:rFonts w:ascii="HelveticaNeueLT Std" w:hAnsi="HelveticaNeueLT Std"/>
          <w:shd w:fill="FFFF00" w:val="clear"/>
        </w:rPr>
        <w:br/>
      </w:r>
      <w:r>
        <w:rPr>
          <w:rFonts w:ascii="HelveticaNeueLT Std" w:hAnsi="HelveticaNeueLT Std"/>
        </w:rPr>
        <w:t>- sarà sottoposto alla direzione regionale perché sia parte del PRP 2020 – 2025, con i necessari adattamenti.</w:t>
      </w:r>
      <w:r/>
    </w:p>
    <w:p>
      <w:pPr>
        <w:pStyle w:val="Normal"/>
        <w:rPr>
          <w:shd w:fill="FFFFFF" w:val="clear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hd w:fill="FFFFFF" w:val="clear"/>
        </w:rPr>
      </w:r>
      <w:r/>
    </w:p>
    <w:p>
      <w:pPr>
        <w:pStyle w:val="Normal"/>
        <w:rPr>
          <w:shd w:fill="FFFFFF" w:val="clear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hd w:fill="FFFFFF" w:val="clear"/>
        </w:rPr>
      </w:r>
      <w:r/>
    </w:p>
    <w:p>
      <w:pPr>
        <w:pStyle w:val="Normal"/>
        <w:rPr>
          <w:shd w:fill="FFFFFF" w:val="clear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hd w:fill="FFFFFF" w:val="clear"/>
        </w:rPr>
      </w:r>
      <w:r/>
    </w:p>
    <w:p>
      <w:pPr>
        <w:pStyle w:val="Normal"/>
        <w:rPr>
          <w:shd w:fill="FFFFFF" w:val="clear"/>
          <w:rFonts w:ascii="HelveticaNeueLT Std" w:hAnsi="HelveticaNeueLT Std"/>
          <w:color w:val="333333"/>
        </w:rPr>
      </w:pPr>
      <w:r>
        <w:rPr>
          <w:rFonts w:ascii="HelveticaNeueLT Std" w:hAnsi="HelveticaNeueLT Std"/>
          <w:color w:val="333333"/>
          <w:shd w:fill="FFFFFF" w:val="clear"/>
        </w:rPr>
      </w:r>
      <w:r/>
    </w:p>
    <w:p>
      <w:pPr>
        <w:pStyle w:val="Normal"/>
        <w:rPr>
          <w:shd w:fill="FFFFFF" w:val="clear"/>
          <w:rFonts w:ascii="HelveticaNeueLT Std" w:hAnsi="HelveticaNeueLT Std"/>
          <w:color w:val="333333"/>
        </w:rPr>
      </w:pPr>
      <w:r>
        <w:rPr>
          <w:rFonts w:ascii="HelveticaNeueLT Std" w:hAnsi="HelveticaNeueLT Std"/>
          <w:b/>
          <w:color w:val="333333"/>
          <w:shd w:fill="FFFFFF" w:val="clear"/>
        </w:rPr>
        <w:t>Nel dettaglio</w:t>
      </w:r>
      <w:r>
        <w:rPr>
          <w:rFonts w:ascii="HelveticaNeueLT Std" w:hAnsi="HelveticaNeueLT Std"/>
          <w:color w:val="333333"/>
          <w:shd w:fill="FFFFFF" w:val="clear"/>
        </w:rPr>
        <w:t>:</w:t>
      </w:r>
      <w:r/>
    </w:p>
    <w:p>
      <w:pPr>
        <w:pStyle w:val="Normal"/>
        <w:jc w:val="center"/>
        <w:rPr>
          <w:shd w:fill="FFFFFF" w:val="clear"/>
          <w:rFonts w:ascii="HelveticaNeueLT Std" w:hAnsi="HelveticaNeueLT Std"/>
          <w:color w:val="333333"/>
        </w:rPr>
      </w:pPr>
      <w:r>
        <w:rPr/>
        <w:drawing>
          <wp:inline distT="0" distB="0" distL="0" distR="0">
            <wp:extent cx="4772025" cy="356997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A partire da una sintesi della letteratura e di progetti nazionali robusti e virtuosi, i partecipanti al gruppo rileggono i progetti locali - di cui hanno conoscenza diretta perché responsabili o perché parte del gruppo di progetto - per definire un progetto condiviso, principalmente negli </w:t>
      </w:r>
      <w:r>
        <w:rPr>
          <w:rFonts w:ascii="HelveticaNeueLT Std" w:hAnsi="HelveticaNeueLT Std"/>
          <w:b/>
        </w:rPr>
        <w:t>obiettivi</w:t>
      </w:r>
      <w:r>
        <w:rPr>
          <w:rFonts w:ascii="HelveticaNeueLT Std" w:hAnsi="HelveticaNeueLT Std"/>
        </w:rPr>
        <w:t xml:space="preserve"> - </w:t>
      </w:r>
      <w:r>
        <w:rPr>
          <w:rFonts w:ascii="HelveticaNeueLT Std" w:hAnsi="HelveticaNeueLT Std"/>
          <w:b/>
        </w:rPr>
        <w:t>azioni</w:t>
      </w:r>
      <w:r>
        <w:rPr>
          <w:rFonts w:ascii="HelveticaNeueLT Std" w:hAnsi="HelveticaNeueLT Std"/>
        </w:rPr>
        <w:t xml:space="preserve"> - </w:t>
      </w:r>
      <w:r>
        <w:rPr>
          <w:rFonts w:ascii="HelveticaNeueLT Std" w:hAnsi="HelveticaNeueLT Std"/>
          <w:b/>
        </w:rPr>
        <w:t>piano di valutazione</w:t>
      </w:r>
      <w:r>
        <w:rPr>
          <w:rFonts w:ascii="HelveticaNeueLT Std" w:hAnsi="HelveticaNeueLT Std"/>
        </w:rPr>
        <w:t>, e descritto in un documento.</w:t>
        <w:br/>
        <w:t>Il progetto predefinito vede, a livello locale, l’Asl protagonista in qualità di promotore o responsabile del progetto.</w:t>
      </w:r>
      <w:r/>
    </w:p>
    <w:p>
      <w:pPr>
        <w:pStyle w:val="Normal"/>
        <w:rPr>
          <w:b/>
          <w:b/>
          <w:rFonts w:ascii="HelveticaNeueLT Std" w:hAnsi="HelveticaNeueLT Std"/>
        </w:rPr>
      </w:pPr>
      <w:r>
        <w:rPr>
          <w:rFonts w:ascii="HelveticaNeueLT Std" w:hAnsi="HelveticaNeueLT Std"/>
          <w:b/>
        </w:rPr>
        <w:t>1° incontro – 22 maggio:</w:t>
      </w:r>
      <w:r/>
    </w:p>
    <w:p>
      <w:pPr>
        <w:pStyle w:val="Normal"/>
        <w:ind w:left="708" w:hanging="0"/>
        <w:jc w:val="center"/>
        <w:rPr>
          <w:rFonts w:ascii="HelveticaNeueLT Std" w:hAnsi="HelveticaNeueLT Std"/>
        </w:rPr>
      </w:pPr>
      <w:r>
        <w:rPr/>
        <w:drawing>
          <wp:inline distT="0" distB="0" distL="0" distR="0">
            <wp:extent cx="4792980" cy="359346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59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ind w:left="708" w:hanging="0"/>
        <w:rPr>
          <w:sz w:val="20"/>
          <w:sz w:val="20"/>
          <w:szCs w:val="20"/>
          <w:rFonts w:ascii="HelveticaNeueLT Std" w:hAnsi="HelveticaNeueLT Std"/>
        </w:rPr>
      </w:pPr>
      <w:r>
        <w:rPr>
          <w:rFonts w:ascii="HelveticaNeueLT Std" w:hAnsi="HelveticaNeueLT Std"/>
          <w:sz w:val="20"/>
          <w:szCs w:val="20"/>
        </w:rPr>
      </w:r>
      <w:r/>
    </w:p>
    <w:p>
      <w:pPr>
        <w:pStyle w:val="Normal"/>
        <w:jc w:val="center"/>
        <w:rPr>
          <w:shd w:fill="FFFFFF" w:val="clear"/>
          <w:rFonts w:ascii="HelveticaNeueLT Std" w:hAnsi="HelveticaNeueLT Std"/>
          <w:color w:val="333333"/>
        </w:rPr>
      </w:pPr>
      <w:r>
        <w:rPr/>
        <w:drawing>
          <wp:inline distT="0" distB="0" distL="0" distR="0">
            <wp:extent cx="4772025" cy="3583305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rPr>
          <w:b/>
          <w:b/>
          <w:rFonts w:ascii="HelveticaNeueLT Std" w:hAnsi="HelveticaNeueLT Std"/>
        </w:rPr>
      </w:pPr>
      <w:r>
        <w:rPr>
          <w:rFonts w:ascii="HelveticaNeueLT Std" w:hAnsi="HelveticaNeueLT Std"/>
          <w:b/>
        </w:rPr>
        <w:br/>
        <w:t>2° incontro – 18 luglio:</w:t>
      </w:r>
      <w:r/>
    </w:p>
    <w:p>
      <w:pPr>
        <w:pStyle w:val="Normal"/>
        <w:jc w:val="center"/>
        <w:rPr>
          <w:shd w:fill="FFFFFF" w:val="clear"/>
          <w:rFonts w:ascii="HelveticaNeueLT Std" w:hAnsi="HelveticaNeueLT Std"/>
          <w:color w:val="333333"/>
        </w:rPr>
      </w:pPr>
      <w:r>
        <w:rPr/>
        <w:drawing>
          <wp:inline distT="0" distB="0" distL="0" distR="0">
            <wp:extent cx="5046980" cy="3811270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381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ind w:left="708" w:hanging="0"/>
        <w:rPr>
          <w:rFonts w:ascii="HelveticaNeueLT Std" w:hAnsi="HelveticaNeueLT Std"/>
        </w:rPr>
      </w:pPr>
      <w:r>
        <w:rPr>
          <w:rFonts w:ascii="HelveticaNeueLT Std" w:hAnsi="HelveticaNeueLT Std"/>
        </w:rPr>
      </w:r>
      <w:r/>
    </w:p>
    <w:p>
      <w:pPr>
        <w:pStyle w:val="Normal"/>
        <w:ind w:left="708" w:hanging="0"/>
        <w:rPr>
          <w:bCs/>
          <w:rFonts w:ascii="HelveticaNeueLT Std" w:hAnsi="HelveticaNeueLT Std"/>
        </w:rPr>
      </w:pPr>
      <w:r>
        <w:rPr>
          <w:rFonts w:ascii="HelveticaNeueLT Std" w:hAnsi="HelveticaNeueLT Std"/>
          <w:bCs/>
        </w:rPr>
      </w:r>
      <w:r/>
    </w:p>
    <w:p>
      <w:pPr>
        <w:pStyle w:val="Normal"/>
        <w:ind w:left="708" w:hanging="0"/>
        <w:rPr>
          <w:bCs/>
          <w:rFonts w:ascii="HelveticaNeueLT Std" w:hAnsi="HelveticaNeueLT Std"/>
        </w:rPr>
      </w:pPr>
      <w:r>
        <w:rPr>
          <w:rFonts w:ascii="HelveticaNeueLT Std" w:hAnsi="HelveticaNeueLT Std"/>
          <w:bCs/>
        </w:rPr>
      </w:r>
      <w:r/>
    </w:p>
    <w:p>
      <w:pPr>
        <w:pStyle w:val="Normal"/>
        <w:ind w:left="708" w:hanging="0"/>
        <w:rPr>
          <w:bCs/>
          <w:rFonts w:ascii="HelveticaNeueLT Std" w:hAnsi="HelveticaNeueLT Std"/>
        </w:rPr>
      </w:pPr>
      <w:r>
        <w:rPr>
          <w:rFonts w:ascii="HelveticaNeueLT Std" w:hAnsi="HelveticaNeueLT Std"/>
          <w:bCs/>
        </w:rPr>
      </w:r>
      <w:r/>
    </w:p>
    <w:p>
      <w:pPr>
        <w:pStyle w:val="Normal"/>
        <w:rPr>
          <w:bCs/>
          <w:rFonts w:ascii="HelveticaNeueLT Std" w:hAnsi="HelveticaNeueLT Std"/>
        </w:rPr>
      </w:pPr>
      <w:r>
        <w:rPr>
          <w:rFonts w:ascii="HelveticaNeueLT Std" w:hAnsi="HelveticaNeueLT Std"/>
          <w:b/>
        </w:rPr>
        <w:t>Come procedere?</w:t>
        <w:br/>
      </w:r>
      <w:r>
        <w:rPr>
          <w:rFonts w:ascii="HelveticaNeueLT Std" w:hAnsi="HelveticaNeueLT Std"/>
        </w:rPr>
        <w:br/>
        <w:t xml:space="preserve">- </w:t>
      </w:r>
      <w:r>
        <w:rPr>
          <w:rFonts w:ascii="HelveticaNeueLT Std" w:hAnsi="HelveticaNeueLT Std"/>
          <w:b/>
        </w:rPr>
        <w:t>entro 10</w:t>
      </w:r>
      <w:bookmarkStart w:id="0" w:name="_GoBack"/>
      <w:bookmarkEnd w:id="0"/>
      <w:r>
        <w:rPr>
          <w:rFonts w:ascii="HelveticaNeueLT Std" w:hAnsi="HelveticaNeueLT Std"/>
          <w:b/>
        </w:rPr>
        <w:t xml:space="preserve"> ottobre</w:t>
      </w:r>
      <w:r>
        <w:rPr>
          <w:rFonts w:ascii="HelveticaNeueLT Std" w:hAnsi="HelveticaNeueLT Std"/>
        </w:rPr>
        <w:br/>
        <w:t xml:space="preserve">chiediamo alla RAP di visionare le slide degli incontri già fatti. In particolare, al sottogruppo occorre un rimando sulle seguenti slide: dalla n. 22 alla n. 27; dalla n. 33 alla n. 36. </w:t>
      </w:r>
      <w:r>
        <w:rPr>
          <w:rFonts w:ascii="HelveticaNeueLT Std" w:hAnsi="HelveticaNeueLT Std"/>
          <w:bCs/>
        </w:rPr>
        <w:br/>
        <w:t>Per esempio, nel campo note della slide n. 33, è riportato:</w:t>
      </w:r>
      <w:r/>
    </w:p>
    <w:p>
      <w:pPr>
        <w:pStyle w:val="Normal"/>
        <w:ind w:left="708" w:hanging="0"/>
        <w:rPr>
          <w:bCs/>
          <w:rFonts w:ascii="HelveticaNeueLT Std" w:hAnsi="HelveticaNeueLT Std"/>
        </w:rPr>
      </w:pPr>
      <w:r>
        <w:rPr>
          <w:rFonts w:ascii="HelveticaNeueLT Std" w:hAnsi="HelveticaNeueLT Std"/>
          <w:bCs/>
        </w:rPr>
        <w:t>Tra le azioni predefinite del progetto, inserire anche la progettazione e la realizzazione di percorsi formativi per diventare capo-camminata.</w:t>
      </w:r>
      <w:r/>
    </w:p>
    <w:p>
      <w:pPr>
        <w:pStyle w:val="Normal"/>
        <w:ind w:left="708" w:hanging="0"/>
        <w:rPr>
          <w:bCs/>
          <w:rFonts w:ascii="HelveticaNeueLT Std" w:hAnsi="HelveticaNeueLT Std"/>
        </w:rPr>
      </w:pPr>
      <w:r>
        <w:rPr>
          <w:rFonts w:ascii="HelveticaNeueLT Std" w:hAnsi="HelveticaNeueLT Std"/>
          <w:bCs/>
        </w:rPr>
        <w:t>Si concorda sul predefinire, anche solo in parte, i moduli del percorso formativo per diventare capo camminata.</w:t>
        <w:br/>
        <w:t>È necessario condividere/confrontare i percorsi già in atto e arrivare a un percorso predefinito da modulare comunque, sulla base dei bisogni formativi, a livello locale.</w:t>
        <w:br/>
        <w:br/>
      </w:r>
      <w:r>
        <w:rPr>
          <w:rFonts w:ascii="HelveticaNeueLT Std" w:hAnsi="HelveticaNeueLT Std"/>
        </w:rPr>
        <w:t xml:space="preserve">Il sottogruppo si è confrontato su alcune questioni aperte sulla progettazione dei percorsi formativi, quali: </w:t>
      </w:r>
      <w:r>
        <w:rPr>
          <w:rFonts w:ascii="HelveticaNeueLT Std" w:hAnsi="HelveticaNeueLT Std"/>
          <w:b/>
          <w:bCs/>
        </w:rPr>
        <w:t>Come intercettare i potenziali destinatari della formazione?</w:t>
      </w:r>
      <w:r>
        <w:rPr>
          <w:rFonts w:ascii="HelveticaNeueLT Std" w:hAnsi="HelveticaNeueLT Std"/>
        </w:rPr>
        <w:br/>
        <w:t>Le esperienze aziendali in atto formano anche volontari, oltre a operatori sanitari; inoltre i discenti sono individuati anche dai Comuni e dalle associazioni locali.</w:t>
      </w:r>
      <w:r/>
    </w:p>
    <w:p>
      <w:pPr>
        <w:pStyle w:val="Normal"/>
        <w:ind w:left="708" w:hanging="0"/>
        <w:rPr>
          <w:rFonts w:ascii="HelveticaNeueLT Std" w:hAnsi="HelveticaNeueLT Std"/>
        </w:rPr>
      </w:pPr>
      <w:r>
        <w:rPr>
          <w:rFonts w:ascii="HelveticaNeueLT Std" w:hAnsi="HelveticaNeueLT Std"/>
        </w:rPr>
        <w:t>Nel primo incontro, tra i percorsi formativi, si è considerata anche la formazione sulle abilità di comunicazione motivazionale rivolta, principalmente, agli operatori che hanno un primo contatto con i potenziali partecipanti. Questo potrebbe essere un percorso formativo non predefinito.</w:t>
      </w:r>
      <w:r/>
    </w:p>
    <w:p>
      <w:pPr>
        <w:pStyle w:val="ListParagraph"/>
        <w:numPr>
          <w:ilvl w:val="0"/>
          <w:numId w:val="2"/>
        </w:numPr>
        <w:rPr>
          <w:rFonts w:ascii="HelveticaNeueLT Std" w:hAnsi="HelveticaNeueLT Std"/>
        </w:rPr>
      </w:pPr>
      <w:r>
        <w:rPr>
          <w:rFonts w:ascii="HelveticaNeueLT Std" w:hAnsi="HelveticaNeueLT Std"/>
          <w:b/>
        </w:rPr>
        <w:t>17 ottobre</w:t>
      </w:r>
      <w:r>
        <w:rPr>
          <w:rFonts w:ascii="HelveticaNeueLT Std" w:hAnsi="HelveticaNeueLT Std"/>
        </w:rPr>
        <w:t xml:space="preserve"> e </w:t>
      </w:r>
      <w:r>
        <w:rPr>
          <w:rFonts w:ascii="HelveticaNeueLT Std" w:hAnsi="HelveticaNeueLT Std"/>
          <w:b/>
        </w:rPr>
        <w:t>12 dicembre</w:t>
        <w:br/>
      </w:r>
      <w:r>
        <w:rPr>
          <w:rFonts w:ascii="HelveticaNeueLT Std" w:hAnsi="HelveticaNeueLT Std"/>
        </w:rPr>
        <w:t xml:space="preserve">è possibile partecipare ai prossimi incontri del sottogruppo </w:t>
        <w:br/>
      </w:r>
      <w:r/>
    </w:p>
    <w:p>
      <w:pPr>
        <w:pStyle w:val="ListParagraph"/>
        <w:numPr>
          <w:ilvl w:val="0"/>
          <w:numId w:val="2"/>
        </w:numPr>
        <w:rPr>
          <w:rFonts w:ascii="HelveticaNeueLT Std" w:hAnsi="HelveticaNeueLT Std"/>
        </w:rPr>
      </w:pPr>
      <w:r>
        <w:rPr>
          <w:rFonts w:ascii="HelveticaNeueLT Std" w:hAnsi="HelveticaNeueLT Std"/>
          <w:b/>
        </w:rPr>
        <w:t>inizio 2020</w:t>
      </w:r>
      <w:r>
        <w:rPr>
          <w:rFonts w:ascii="HelveticaNeueLT Std" w:hAnsi="HelveticaNeueLT Std"/>
        </w:rPr>
        <w:br/>
        <w:t>il sottogruppo produrrà una bozza consolidata del progetto predefinito</w:t>
      </w:r>
      <w:r/>
    </w:p>
    <w:p>
      <w:pPr>
        <w:pStyle w:val="Normal"/>
        <w:ind w:left="708" w:hanging="0"/>
        <w:rPr>
          <w:rFonts w:ascii="HelveticaNeueLT Std" w:hAnsi="HelveticaNeueLT Std"/>
        </w:rPr>
      </w:pPr>
      <w:r>
        <w:rPr>
          <w:rFonts w:ascii="HelveticaNeueLT Std" w:hAnsi="HelveticaNeueLT Std"/>
        </w:rPr>
      </w:r>
      <w:r/>
    </w:p>
    <w:p>
      <w:pPr>
        <w:pStyle w:val="Normal"/>
        <w:ind w:left="708" w:hanging="0"/>
        <w:rPr/>
      </w:pPr>
      <w:r>
        <w:rPr/>
      </w:r>
      <w:r/>
    </w:p>
    <w:sectPr>
      <w:headerReference w:type="default" r:id="rId6"/>
      <w:footerReference w:type="default" r:id="rId7"/>
      <w:footnotePr>
        <w:numFmt w:val="decimal"/>
      </w:footnotePr>
      <w:type w:val="nextPage"/>
      <w:pgSz w:w="11906" w:h="16838"/>
      <w:pgMar w:left="720" w:right="720" w:header="283" w:top="720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NeueLT Std">
    <w:charset w:val="00"/>
    <w:family w:val="roman"/>
    <w:pitch w:val="variable"/>
  </w:font>
  <w:font w:name="HelveticaNeueLT St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</w:sdtPr>
    <w:sdtContent>
      <w:p>
        <w:pPr>
          <w:pStyle w:val="Pidipagina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  <w:r/>
      </w:p>
    </w:sdtContent>
  </w:sdt>
  <w:p>
    <w:pPr>
      <w:pStyle w:val="Pidipagina"/>
    </w:pPr>
    <w:r>
      <w:rPr/>
    </w:r>
    <w:r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ascii="HelveticaNeueLT Std" w:hAnsi="HelveticaNeueLT Std"/>
          <w:color w:val="333333"/>
          <w:sz w:val="18"/>
          <w:szCs w:val="18"/>
          <w:shd w:fill="FFFFFF" w:val="clear"/>
        </w:rPr>
        <w:t xml:space="preserve">Gottin M, Dettoni L, Suglia A. </w:t>
      </w:r>
      <w:r>
        <w:rPr>
          <w:rFonts w:ascii="HelveticaNeueLT Std" w:hAnsi="HelveticaNeueLT Std"/>
          <w:i/>
          <w:color w:val="333333"/>
          <w:sz w:val="18"/>
          <w:szCs w:val="18"/>
          <w:shd w:fill="FFFFFF" w:val="clear"/>
        </w:rPr>
        <w:t>Walking program: strumenti per la valutazione</w:t>
      </w:r>
      <w:r>
        <w:rPr>
          <w:rFonts w:ascii="HelveticaNeueLT Std" w:hAnsi="HelveticaNeueLT Std"/>
          <w:color w:val="333333"/>
          <w:sz w:val="18"/>
          <w:szCs w:val="18"/>
          <w:shd w:fill="FFFFFF" w:val="clear"/>
        </w:rPr>
        <w:t>. DoRS, RAP, 2018</w:t>
      </w:r>
      <w:r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</w:pPr>
    <w:r>
      <w:rPr/>
      <w:t>a cura di Alessandra Suglia e Luisa Dettoni                                                                                     riunione RAP del 18/09/19</w:t>
      <w:tab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7"/>
      <w:numFmt w:val="bullet"/>
      <w:lvlText w:val="-"/>
      <w:lvlJc w:val="left"/>
      <w:pPr>
        <w:ind w:left="360" w:hanging="360"/>
      </w:pPr>
      <w:rPr>
        <w:rFonts w:ascii="HelveticaNeueLT Std" w:hAnsi="HelveticaNeueLT Std" w:cs="HelveticaNeueLT Std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656f8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rsid w:val="007656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56f8"/>
    <w:rPr>
      <w:vertAlign w:val="superscript"/>
    </w:rPr>
  </w:style>
  <w:style w:type="character" w:styleId="CollegamentoInternet">
    <w:name w:val="Collegamento Internet"/>
    <w:basedOn w:val="DefaultParagraphFont"/>
    <w:uiPriority w:val="99"/>
    <w:unhideWhenUsed/>
    <w:rsid w:val="007656f8"/>
    <w:rPr>
      <w:color w:val="0563C1" w:themeColor="hyperlink"/>
      <w:u w:val="single"/>
      <w:lang w:val="zxx" w:eastAsia="zxx" w:bidi="zxx"/>
    </w:rPr>
  </w:style>
  <w:style w:type="character" w:styleId="IntestazioneCarattere" w:customStyle="1">
    <w:name w:val="Intestazione Carattere"/>
    <w:basedOn w:val="DefaultParagraphFont"/>
    <w:link w:val="Intestazione"/>
    <w:uiPriority w:val="99"/>
    <w:rsid w:val="007656f8"/>
    <w:rPr/>
  </w:style>
  <w:style w:type="character" w:styleId="PidipaginaCarattere" w:customStyle="1">
    <w:name w:val="Piè di pagina Carattere"/>
    <w:basedOn w:val="DefaultParagraphFont"/>
    <w:link w:val="Pidipagina"/>
    <w:uiPriority w:val="99"/>
    <w:rsid w:val="007656f8"/>
    <w:rPr/>
  </w:style>
  <w:style w:type="character" w:styleId="ListLabel1">
    <w:name w:val="ListLabel 1"/>
    <w:rPr>
      <w:b/>
    </w:rPr>
  </w:style>
  <w:style w:type="character" w:styleId="ListLabel2">
    <w:name w:val="ListLabel 2"/>
    <w:rPr>
      <w:rFonts w:eastAsia="Calibri" w:cs="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eastAsia="Calibri" w:cs=""/>
      <w:b/>
    </w:rPr>
  </w:style>
  <w:style w:type="character" w:styleId="Richiamoallanotaapidipagina">
    <w:name w:val="Richiamo alla nota a piè di pagina"/>
    <w:rPr>
      <w:vertAlign w:val="superscript"/>
    </w:rPr>
  </w:style>
  <w:style w:type="character" w:styleId="Caratteredellanota">
    <w:name w:val="Carattere della nota"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enotadichiusura">
    <w:name w:val="Carattere nota di chiusura"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7656f8"/>
    <w:pPr>
      <w:spacing w:lineRule="auto" w:line="240" w:before="0" w:after="0"/>
    </w:pPr>
    <w:rPr>
      <w:sz w:val="20"/>
      <w:szCs w:val="20"/>
    </w:rPr>
  </w:style>
  <w:style w:type="paragraph" w:styleId="Intestazione">
    <w:name w:val="Intestazione"/>
    <w:basedOn w:val="Normal"/>
    <w:link w:val="IntestazioneCarattere"/>
    <w:uiPriority w:val="99"/>
    <w:unhideWhenUsed/>
    <w:rsid w:val="007656f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unhideWhenUsed/>
    <w:rsid w:val="007656f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656f8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rsid w:val="00ca1d65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otaapidipagina">
    <w:name w:val="Nota a 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656f8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F15A-EBBE-4574-8BCD-358FCDB9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LibreOffice/4.3.5.2$Windows_x86 LibreOffice_project/3a87456aaa6a95c63eea1c1b3201acedf0751bd5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2019-08-08T13:47:00Z</dcterms:created>
  <dc:creator>alessandra suglia</dc:creator>
  <dc:language>it-IT</dc:language>
  <cp:lastModifiedBy>alessandra suglia</cp:lastModifiedBy>
  <dcterms:modified xsi:type="dcterms:W3CDTF">2019-09-20T14:30:00Z</dcterms:modified>
  <cp:revision>79</cp:revision>
</cp:coreProperties>
</file>