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767"/>
        <w:gridCol w:w="7730"/>
      </w:tblGrid>
      <w:tr w:rsidR="00AA7EBC" w:rsidRPr="0063625C" w14:paraId="6620E712" w14:textId="77777777" w:rsidTr="00E269AD">
        <w:trPr>
          <w:trHeight w:val="1748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35D0" w14:textId="6E394F41" w:rsidR="00AA7EBC" w:rsidRPr="0063625C" w:rsidRDefault="00E269AD" w:rsidP="00E269AD">
            <w:pPr>
              <w:pStyle w:val="Titolo2"/>
              <w:jc w:val="center"/>
              <w:rPr>
                <w:rFonts w:eastAsia="Microsoft YaHei" w:cstheme="minorHAnsi"/>
                <w:b/>
                <w:color w:val="3A7C22" w:themeColor="accent6" w:themeShade="BF"/>
                <w:kern w:val="2"/>
                <w:sz w:val="40"/>
                <w:szCs w:val="40"/>
              </w:rPr>
            </w:pPr>
            <w:r w:rsidRPr="00E269AD">
              <w:rPr>
                <w:rFonts w:eastAsia="Microsoft YaHei" w:cstheme="minorHAnsi"/>
                <w:b/>
                <w:noProof/>
                <w:color w:val="3A7C22" w:themeColor="accent6" w:themeShade="BF"/>
                <w:kern w:val="2"/>
                <w:sz w:val="40"/>
                <w:szCs w:val="40"/>
                <w:lang w:eastAsia="it-IT"/>
              </w:rPr>
              <w:drawing>
                <wp:inline distT="0" distB="0" distL="0" distR="0" wp14:anchorId="6E467E2E" wp14:editId="1F259470">
                  <wp:extent cx="1332827" cy="1314097"/>
                  <wp:effectExtent l="0" t="0" r="1270" b="635"/>
                  <wp:docPr id="100059294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133" cy="132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EEC" w14:textId="3E083E4F" w:rsidR="00E269AD" w:rsidRDefault="00AA7EBC" w:rsidP="00E269AD">
            <w:pPr>
              <w:tabs>
                <w:tab w:val="left" w:pos="4107"/>
              </w:tabs>
              <w:rPr>
                <w:rFonts w:ascii="Calibri" w:eastAsia="Calibri" w:hAnsi="Calibri" w:cs="Calibri"/>
                <w:b/>
                <w:color w:val="E36C0A"/>
                <w:sz w:val="40"/>
                <w:szCs w:val="40"/>
              </w:rPr>
            </w:pPr>
            <w:r>
              <w:rPr>
                <w:noProof/>
                <w:sz w:val="20"/>
                <w:lang w:eastAsia="it-IT"/>
              </w:rPr>
              <w:t xml:space="preserve"> </w:t>
            </w:r>
            <w:r w:rsidR="00E24E6C" w:rsidRPr="00E24E6C">
              <w:rPr>
                <w:rFonts w:ascii="Calibri" w:eastAsia="Calibri" w:hAnsi="Calibri" w:cs="Calibri"/>
                <w:b/>
                <w:color w:val="E36C0A"/>
                <w:sz w:val="40"/>
                <w:szCs w:val="40"/>
              </w:rPr>
              <w:t>ALFABETIZZAZIONE SANITARIA SULL’</w:t>
            </w:r>
            <w:r w:rsidR="00E269AD">
              <w:rPr>
                <w:rFonts w:ascii="Calibri" w:eastAsia="Calibri" w:hAnsi="Calibri" w:cs="Calibri"/>
                <w:b/>
                <w:color w:val="E36C0A"/>
                <w:sz w:val="40"/>
                <w:szCs w:val="40"/>
              </w:rPr>
              <w:t>USO CONSAPEVOLE DEI FARMACI</w:t>
            </w:r>
          </w:p>
          <w:p w14:paraId="5D4B4286" w14:textId="52F943D9" w:rsidR="00E24E6C" w:rsidRDefault="00E24E6C" w:rsidP="00E269AD">
            <w:pPr>
              <w:tabs>
                <w:tab w:val="left" w:pos="4107"/>
              </w:tabs>
              <w:rPr>
                <w:rFonts w:ascii="Calibri" w:eastAsia="Calibri" w:hAnsi="Calibri" w:cs="Calibri"/>
                <w:b/>
                <w:color w:val="E36C0A"/>
                <w:sz w:val="40"/>
                <w:szCs w:val="40"/>
              </w:rPr>
            </w:pPr>
            <w:bookmarkStart w:id="0" w:name="_Toc202361243"/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75648" behindDoc="0" locked="0" layoutInCell="1" allowOverlap="1" wp14:anchorId="45BD5B0B" wp14:editId="3FACC987">
                  <wp:simplePos x="0" y="0"/>
                  <wp:positionH relativeFrom="column">
                    <wp:posOffset>3541395</wp:posOffset>
                  </wp:positionH>
                  <wp:positionV relativeFrom="paragraph">
                    <wp:posOffset>242570</wp:posOffset>
                  </wp:positionV>
                  <wp:extent cx="368300" cy="477520"/>
                  <wp:effectExtent l="0" t="0" r="0" b="0"/>
                  <wp:wrapNone/>
                  <wp:docPr id="323818390" name="image5.png" descr="Immagine che contiene candela, schermata, lampada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.png" descr="Immagine che contiene candela, schermata, lampada, design&#10;&#10;Il contenuto generato dall'IA potrebbe non essere corrett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color w:val="000000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73600" behindDoc="0" locked="0" layoutInCell="1" allowOverlap="1" wp14:anchorId="3929486E" wp14:editId="6A9355AF">
                  <wp:simplePos x="0" y="0"/>
                  <wp:positionH relativeFrom="column">
                    <wp:posOffset>2738120</wp:posOffset>
                  </wp:positionH>
                  <wp:positionV relativeFrom="paragraph">
                    <wp:posOffset>180975</wp:posOffset>
                  </wp:positionV>
                  <wp:extent cx="520065" cy="533400"/>
                  <wp:effectExtent l="0" t="0" r="0" b="0"/>
                  <wp:wrapNone/>
                  <wp:docPr id="999375763" name="Immagine 999375763" descr="Immagine che contiene cerchio, Policromi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9" descr="Immagine che contiene cerchio, Policromi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color w:val="3A7C22" w:themeColor="accent6" w:themeShade="BF"/>
                <w:szCs w:val="24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5537F7CB" wp14:editId="57864C9F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182245</wp:posOffset>
                  </wp:positionV>
                  <wp:extent cx="509905" cy="499745"/>
                  <wp:effectExtent l="0" t="0" r="4445" b="0"/>
                  <wp:wrapNone/>
                  <wp:docPr id="2046805537" name="Immagine 2046805537" descr="Immagine che contiene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2" descr="Immagine che contiene simbolo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CDB">
              <w:rPr>
                <w:rFonts w:cstheme="minorHAnsi"/>
                <w:noProof/>
                <w:color w:val="3A7C22" w:themeColor="accent6" w:themeShade="BF"/>
                <w:sz w:val="40"/>
                <w:szCs w:val="40"/>
                <w:lang w:eastAsia="it-IT"/>
              </w:rPr>
              <w:drawing>
                <wp:anchor distT="0" distB="0" distL="0" distR="0" simplePos="0" relativeHeight="251667456" behindDoc="0" locked="0" layoutInCell="1" allowOverlap="1" wp14:anchorId="25F9268D" wp14:editId="2A7F157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26670</wp:posOffset>
                  </wp:positionV>
                  <wp:extent cx="1558925" cy="654050"/>
                  <wp:effectExtent l="0" t="0" r="3175" b="0"/>
                  <wp:wrapNone/>
                  <wp:docPr id="204" name="Immagine 51" descr="Immagine che contiene silhouett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magine 51" descr="Immagine che contiene silhouette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77D94B0B" w14:textId="4DCD2B0C" w:rsidR="00AA7EBC" w:rsidRPr="003A0902" w:rsidRDefault="00AA7EBC" w:rsidP="009C63B1">
            <w:pPr>
              <w:pStyle w:val="Titolo2"/>
              <w:spacing w:before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A7EBC" w:rsidRPr="00C262C9" w14:paraId="7A687A89" w14:textId="77777777" w:rsidTr="00E269AD">
        <w:trPr>
          <w:trHeight w:val="288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B9DC"/>
          </w:tcPr>
          <w:p w14:paraId="174D83F8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8030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</w:pPr>
            <w:r w:rsidRPr="00C262C9"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  <w:t>Premessa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9E2A" w14:textId="52E5BD92" w:rsidR="00AA7EBC" w:rsidRPr="000B61BA" w:rsidRDefault="00EB4A4E" w:rsidP="00E269A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EB4A4E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I farmaci sono sostanze utilizzate per prevenire, curare o alleviare i sintomi di molte malattie e condizioni. Rappresentano uno strumento fondamentale della medicina moderna, ma il loro utilizzo richiede attenzione e responsabilità. Assumere un farmaco nel modo corretto</w:t>
            </w:r>
            <w:r w:rsidR="00E269A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,</w:t>
            </w:r>
            <w:r w:rsidRPr="00EB4A4E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rispettando le dosi, i tempi e le modalità di somministrazione indicati dal medico </w:t>
            </w:r>
            <w:r w:rsidR="00E269A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e</w:t>
            </w:r>
            <w:r w:rsidRPr="00EB4A4E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riportati nel foglietto illustrativo</w:t>
            </w:r>
            <w:r w:rsidR="00E269A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, </w:t>
            </w:r>
            <w:r w:rsidRPr="00EB4A4E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è essenziale per garantirne l'efficacia e ridurre il rischio di effetti indesiderati. Un uso scorretto può infatti portare a gravi conseguenze, come reazioni avverse, o fenomeni di resistenza, soprattutto nel caso degli antibiotici. Per questo è importante non assumere farmaci senza una prescrizione adeguata e non interrompere le terapie senza consultare un professionista sanitario.</w:t>
            </w:r>
            <w:r w:rsidR="00E269AD"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A causa dell’enorme pressione selettiva esercitata da un uso eccessivo e spesso improprio degli antibiotici in ambito umano, veterinario e zootecnico, nel tempo</w:t>
            </w:r>
            <w:r w:rsidR="00E269A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,</w:t>
            </w:r>
            <w:r w:rsidR="00E269AD"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</w:t>
            </w:r>
            <w:r w:rsidR="00E269A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la resistenza agli antibiotici (ABR) </w:t>
            </w:r>
            <w:r w:rsidR="00E269AD"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ha assunto i caratteri di una delle principali emergenze sanitarie globali.</w:t>
            </w:r>
          </w:p>
        </w:tc>
      </w:tr>
      <w:tr w:rsidR="00AA7EBC" w:rsidRPr="00C262C9" w14:paraId="1CB16A74" w14:textId="77777777" w:rsidTr="009C63B1">
        <w:trPr>
          <w:trHeight w:val="447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B9DC"/>
          </w:tcPr>
          <w:p w14:paraId="1531CC56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CEBE" w14:textId="2D546C91" w:rsidR="00AA7EBC" w:rsidRPr="00C262C9" w:rsidRDefault="00712AE6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</w:pPr>
            <w:r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  <w:t>Obiettivo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1E25" w14:textId="77D1DB3B" w:rsidR="00AA7EBC" w:rsidRPr="000B61BA" w:rsidRDefault="00712AE6" w:rsidP="00712AE6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Il progetto </w:t>
            </w:r>
            <w:r w:rsidRPr="00712AE6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mira a educare </w:t>
            </w:r>
            <w:r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gli studenti</w:t>
            </w:r>
            <w:r w:rsidRPr="00712AE6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sull'assunzione corretta, i rischi e i benefici dei farmaci, promuovendo un approccio responsabile e informato.</w:t>
            </w:r>
          </w:p>
        </w:tc>
      </w:tr>
      <w:tr w:rsidR="00AA7EBC" w:rsidRPr="00C262C9" w14:paraId="39E43FBE" w14:textId="77777777" w:rsidTr="009C63B1">
        <w:trPr>
          <w:trHeight w:val="360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B9DC"/>
          </w:tcPr>
          <w:p w14:paraId="5D4DA507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E2ED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</w:pPr>
            <w:r w:rsidRPr="00C262C9"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B5FA" w14:textId="53EA21D2" w:rsidR="00AA7EBC" w:rsidRPr="000B61BA" w:rsidRDefault="00C93F2A" w:rsidP="009C63B1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S</w:t>
            </w:r>
            <w:r w:rsidR="00AA7EBC"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tudenti delle classi II</w:t>
            </w:r>
            <w:r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I, IV e V</w:t>
            </w:r>
            <w:r w:rsidR="00AA7EBC"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della scuola secondaria di II grado </w:t>
            </w:r>
          </w:p>
        </w:tc>
      </w:tr>
      <w:tr w:rsidR="00AA7EBC" w:rsidRPr="00C262C9" w14:paraId="6BB3491C" w14:textId="77777777" w:rsidTr="009C63B1">
        <w:trPr>
          <w:trHeight w:val="410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9DC"/>
          </w:tcPr>
          <w:p w14:paraId="046E22AF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5211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it-IT"/>
              </w:rPr>
            </w:pPr>
            <w:r w:rsidRPr="00C262C9"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329" w14:textId="4FCBB22E" w:rsidR="00AA7EBC" w:rsidRPr="001579B9" w:rsidRDefault="009C63B1" w:rsidP="00443D3D">
            <w:p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highlight w:val="yellow"/>
                <w:lang w:eastAsia="it-IT"/>
              </w:rPr>
            </w:pPr>
            <w:r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Il programma prevede</w:t>
            </w:r>
            <w:r w:rsidR="00CE14A8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un incontro di formazione sull’</w:t>
            </w:r>
            <w:r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uso sicuro dei farmaci, farmacovigilanza e uso</w:t>
            </w:r>
            <w:r w:rsid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appropriato degli antibiotici, preceduto da un’indagine conoscitiva tramite la somministrazione di un questionario. Entro un mese dal corso, verrà richiesto ad o</w:t>
            </w:r>
            <w:r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gni classe </w:t>
            </w:r>
            <w:r w:rsid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di realizzare</w:t>
            </w:r>
            <w:r w:rsidR="00CE14A8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un</w:t>
            </w:r>
            <w:r w:rsid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a</w:t>
            </w:r>
            <w:r w:rsidR="00CE14A8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</w:t>
            </w:r>
            <w:r w:rsidR="00443D3D"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campagna di comunicazione </w:t>
            </w:r>
            <w:r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sull’uso</w:t>
            </w:r>
            <w:r w:rsid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appropriato</w:t>
            </w:r>
            <w:r w:rsidRPr="009C63B1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dei farmaci e sul fenomeno dell’antibiotico-resistenza. I progetti saranno valutati da una commissione e la mi</w:t>
            </w:r>
            <w:r w:rsid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gliore creatività sarà adottata all’interno dell’ASL AT.</w:t>
            </w:r>
          </w:p>
        </w:tc>
      </w:tr>
      <w:tr w:rsidR="00AA7EBC" w:rsidRPr="00C262C9" w14:paraId="0D37A23B" w14:textId="77777777" w:rsidTr="000B61BA">
        <w:trPr>
          <w:trHeight w:val="41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B9DC"/>
          </w:tcPr>
          <w:p w14:paraId="5808A05F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3740" w14:textId="77777777" w:rsidR="00AA7EBC" w:rsidRPr="00C262C9" w:rsidRDefault="00AA7EBC" w:rsidP="000B61BA">
            <w:pPr>
              <w:widowControl w:val="0"/>
              <w:suppressAutoHyphens/>
              <w:spacing w:after="0" w:line="200" w:lineRule="atLeast"/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4"/>
                <w:szCs w:val="24"/>
                <w:highlight w:val="magenta"/>
                <w:lang w:eastAsia="it-IT"/>
              </w:rPr>
            </w:pPr>
            <w:r w:rsidRPr="00C262C9">
              <w:rPr>
                <w:rFonts w:eastAsia="Microsoft YaHei" w:cstheme="minorHAnsi"/>
                <w:b/>
                <w:bCs/>
                <w:color w:val="000000" w:themeColor="text1"/>
                <w:kern w:val="2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6AD0" w14:textId="48D47027" w:rsidR="00AA7EBC" w:rsidRPr="000B61BA" w:rsidRDefault="000B61BA" w:rsidP="000B61BA">
            <w:pPr>
              <w:widowControl w:val="0"/>
              <w:suppressAutoHyphens/>
              <w:spacing w:after="0" w:line="240" w:lineRule="auto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0B61BA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Gli incontri, di circa 120 minuti, si svolgeranno presso gli Istituti Scolastici</w:t>
            </w:r>
            <w:r w:rsidR="00712AE6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.</w:t>
            </w:r>
          </w:p>
        </w:tc>
      </w:tr>
      <w:tr w:rsidR="00AA7EBC" w:rsidRPr="00C262C9" w14:paraId="7C577C61" w14:textId="77777777" w:rsidTr="009C63B1">
        <w:trPr>
          <w:trHeight w:val="1249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B9DC"/>
          </w:tcPr>
          <w:p w14:paraId="2A575DCB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FC99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</w:pPr>
            <w:r w:rsidRPr="00C262C9"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  <w:t>Modalità di adesione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8135" w14:textId="64BB4E98" w:rsidR="00AA7EBC" w:rsidRPr="00E24E6C" w:rsidRDefault="00AA7EBC" w:rsidP="009C63B1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b/>
                <w:kern w:val="2"/>
                <w:sz w:val="20"/>
                <w:szCs w:val="20"/>
                <w:lang w:eastAsia="it-IT"/>
              </w:rPr>
            </w:pPr>
            <w:r w:rsidRPr="00E24E6C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Si consiglia di trasmettere via e-mail la richiesta utilizzando il modulo allegato: </w:t>
            </w:r>
            <w:hyperlink r:id="rId11" w:history="1">
              <w:r w:rsidRPr="00E24E6C">
                <w:rPr>
                  <w:rStyle w:val="Collegamentoipertestuale"/>
                  <w:rFonts w:ascii="Calibri" w:eastAsia="Microsoft YaHei" w:hAnsi="Calibri" w:cs="Calibri"/>
                  <w:kern w:val="2"/>
                  <w:sz w:val="20"/>
                  <w:szCs w:val="20"/>
                  <w:lang w:eastAsia="it-IT"/>
                </w:rPr>
                <w:t>promozionesalute@asl.at.it</w:t>
              </w:r>
            </w:hyperlink>
            <w:r w:rsidRPr="00E24E6C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, </w:t>
            </w:r>
            <w:r w:rsidRPr="00E24E6C">
              <w:rPr>
                <w:rFonts w:ascii="Calibri" w:eastAsia="Microsoft YaHei" w:hAnsi="Calibri" w:cs="Calibri"/>
                <w:b/>
                <w:bCs/>
                <w:kern w:val="2"/>
                <w:sz w:val="20"/>
                <w:szCs w:val="20"/>
                <w:lang w:eastAsia="it-IT"/>
              </w:rPr>
              <w:t>ent</w:t>
            </w:r>
            <w:r w:rsidRPr="00E24E6C">
              <w:rPr>
                <w:rFonts w:ascii="Calibri" w:eastAsia="Microsoft YaHei" w:hAnsi="Calibri" w:cs="Calibri"/>
                <w:b/>
                <w:kern w:val="2"/>
                <w:sz w:val="20"/>
                <w:szCs w:val="20"/>
                <w:lang w:eastAsia="it-IT"/>
              </w:rPr>
              <w:t>ro il 12 settembre p.v. per poter garantire l’attuazione del progetto.</w:t>
            </w:r>
          </w:p>
          <w:p w14:paraId="4F71790A" w14:textId="31EA6B5A" w:rsidR="00AA7EBC" w:rsidRPr="00E24E6C" w:rsidRDefault="00AA7EBC" w:rsidP="009C63B1">
            <w:pPr>
              <w:widowControl w:val="0"/>
              <w:suppressAutoHyphens/>
              <w:spacing w:before="120" w:after="0" w:line="200" w:lineRule="atLeast"/>
              <w:jc w:val="both"/>
              <w:rPr>
                <w:rFonts w:ascii="Calibri" w:eastAsia="Microsoft YaHei" w:hAnsi="Calibri" w:cs="Calibri"/>
                <w:b/>
                <w:bCs/>
                <w:color w:val="000000"/>
                <w:kern w:val="2"/>
                <w:sz w:val="20"/>
                <w:szCs w:val="20"/>
                <w:lang w:eastAsia="it-IT"/>
              </w:rPr>
            </w:pPr>
            <w:r w:rsidRPr="00A54E37">
              <w:rPr>
                <w:rFonts w:ascii="Calibri" w:eastAsia="Microsoft YaHei" w:hAnsi="Calibri" w:cs="Calibr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  <w:t>PRO.SA Codice</w:t>
            </w:r>
            <w:r w:rsidRPr="00E24E6C">
              <w:rPr>
                <w:rFonts w:ascii="Calibri" w:eastAsia="Microsoft YaHei" w:hAnsi="Calibri" w:cs="Calibr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  <w:t xml:space="preserve"> </w:t>
            </w:r>
            <w:r w:rsidR="00A54E37">
              <w:rPr>
                <w:rFonts w:ascii="Calibri" w:eastAsia="Microsoft YaHei" w:hAnsi="Calibri" w:cs="Calibri"/>
                <w:b/>
                <w:bCs/>
                <w:color w:val="000000" w:themeColor="text1"/>
                <w:kern w:val="2"/>
                <w:sz w:val="20"/>
                <w:szCs w:val="20"/>
                <w:lang w:eastAsia="it-IT"/>
              </w:rPr>
              <w:t>6777</w:t>
            </w:r>
            <w:bookmarkStart w:id="1" w:name="_GoBack"/>
            <w:bookmarkEnd w:id="1"/>
          </w:p>
          <w:p w14:paraId="4F3D439B" w14:textId="77777777" w:rsidR="00AA7EBC" w:rsidRPr="00C262C9" w:rsidRDefault="00A54E37" w:rsidP="009C63B1">
            <w:pPr>
              <w:widowControl w:val="0"/>
              <w:suppressAutoHyphens/>
              <w:spacing w:after="0" w:line="200" w:lineRule="atLeast"/>
              <w:jc w:val="both"/>
              <w:rPr>
                <w:rFonts w:eastAsia="Microsoft YaHei" w:cstheme="minorHAnsi"/>
                <w:color w:val="000000" w:themeColor="text1"/>
                <w:kern w:val="2"/>
                <w:sz w:val="20"/>
                <w:szCs w:val="20"/>
              </w:rPr>
            </w:pPr>
            <w:hyperlink r:id="rId12">
              <w:r w:rsidR="00AA7EBC" w:rsidRPr="00E24E6C">
                <w:rPr>
                  <w:rFonts w:ascii="Calibri" w:eastAsia="Microsoft YaHei" w:hAnsi="Calibri" w:cs="Calibri"/>
                  <w:color w:val="000000" w:themeColor="text1"/>
                  <w:kern w:val="2"/>
                  <w:sz w:val="20"/>
                  <w:szCs w:val="20"/>
                  <w:lang w:eastAsia="it-IT"/>
                </w:rPr>
                <w:t>Banca dati progetti e interventi di Prevenzione e Promozione della Salute (retepromozionesalute.it)</w:t>
              </w:r>
            </w:hyperlink>
          </w:p>
        </w:tc>
      </w:tr>
      <w:tr w:rsidR="00AA7EBC" w:rsidRPr="00C262C9" w14:paraId="11DB50E5" w14:textId="77777777" w:rsidTr="009C63B1">
        <w:trPr>
          <w:trHeight w:val="84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9DC"/>
          </w:tcPr>
          <w:p w14:paraId="434B84BB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DE90" w14:textId="77777777" w:rsidR="00AA7EBC" w:rsidRPr="00C262C9" w:rsidRDefault="00AA7EBC" w:rsidP="009C63B1">
            <w:pPr>
              <w:widowControl w:val="0"/>
              <w:suppressAutoHyphens/>
              <w:spacing w:after="0" w:line="200" w:lineRule="atLeast"/>
              <w:jc w:val="center"/>
              <w:rPr>
                <w:rFonts w:eastAsia="Microsoft YaHei" w:cstheme="minorHAnsi"/>
                <w:b/>
                <w:color w:val="000000" w:themeColor="text1"/>
                <w:kern w:val="2"/>
                <w:sz w:val="24"/>
                <w:szCs w:val="24"/>
                <w:lang w:eastAsia="it-IT"/>
              </w:rPr>
            </w:pPr>
            <w:r w:rsidRPr="00C262C9">
              <w:rPr>
                <w:rFonts w:eastAsia="Microsoft YaHei" w:cstheme="minorHAnsi"/>
                <w:b/>
                <w:bCs/>
                <w:color w:val="000000"/>
                <w:kern w:val="2"/>
                <w:sz w:val="24"/>
                <w:szCs w:val="24"/>
              </w:rPr>
              <w:t>Riferimenti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CB6" w14:textId="77777777" w:rsidR="00443D3D" w:rsidRDefault="00443D3D" w:rsidP="00443D3D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Paola Mero</w:t>
            </w:r>
          </w:p>
          <w:p w14:paraId="228F64E0" w14:textId="77777777" w:rsidR="00443D3D" w:rsidRDefault="00443D3D" w:rsidP="00443D3D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S</w:t>
            </w:r>
            <w:r w:rsidRPr="00443D3D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.C. Servizio Farmaceutico Territoriale</w:t>
            </w:r>
          </w:p>
          <w:p w14:paraId="721DA86F" w14:textId="3DDEFA39" w:rsidR="00443D3D" w:rsidRDefault="00A54E37" w:rsidP="00443D3D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hyperlink r:id="rId13" w:history="1">
              <w:r w:rsidR="00443D3D" w:rsidRPr="008A0E90">
                <w:rPr>
                  <w:rStyle w:val="Collegamentoipertestuale"/>
                  <w:rFonts w:ascii="Calibri" w:eastAsia="Microsoft YaHei" w:hAnsi="Calibri" w:cs="Calibri"/>
                  <w:kern w:val="2"/>
                  <w:sz w:val="20"/>
                  <w:szCs w:val="20"/>
                  <w:lang w:eastAsia="it-IT"/>
                </w:rPr>
                <w:t>pmero@asl.at.it</w:t>
              </w:r>
            </w:hyperlink>
          </w:p>
          <w:p w14:paraId="51ECFEA7" w14:textId="77777777" w:rsidR="00443D3D" w:rsidRDefault="00443D3D" w:rsidP="00443D3D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</w:p>
          <w:p w14:paraId="4F5C2E16" w14:textId="5C576907" w:rsidR="00C93F2A" w:rsidRPr="00C262C9" w:rsidRDefault="00C93F2A" w:rsidP="00C93F2A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C262C9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Lorenza Ferrara</w:t>
            </w:r>
          </w:p>
          <w:p w14:paraId="1E60D444" w14:textId="1D455A1E" w:rsidR="00C93F2A" w:rsidRPr="00C262C9" w:rsidRDefault="00C93F2A" w:rsidP="00C93F2A">
            <w:pPr>
              <w:widowControl w:val="0"/>
              <w:suppressAutoHyphens/>
              <w:spacing w:after="0" w:line="200" w:lineRule="atLeast"/>
              <w:jc w:val="both"/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</w:pPr>
            <w:r w:rsidRPr="00C262C9">
              <w:rPr>
                <w:rFonts w:ascii="Calibri" w:eastAsia="Microsoft YaHei" w:hAnsi="Calibri" w:cs="Calibri"/>
                <w:color w:val="000000" w:themeColor="text1"/>
                <w:kern w:val="2"/>
                <w:sz w:val="20"/>
                <w:szCs w:val="20"/>
                <w:lang w:eastAsia="it-IT"/>
              </w:rPr>
              <w:t>S.S. Promozione della Salute e UVOS</w:t>
            </w:r>
          </w:p>
          <w:p w14:paraId="57E546D5" w14:textId="2E321F8B" w:rsidR="00C93F2A" w:rsidRPr="00C262C9" w:rsidRDefault="00A54E37" w:rsidP="00443D3D">
            <w:pPr>
              <w:widowControl w:val="0"/>
              <w:suppressAutoHyphens/>
              <w:spacing w:after="0" w:line="200" w:lineRule="atLeast"/>
              <w:jc w:val="both"/>
              <w:rPr>
                <w:rFonts w:eastAsia="Microsoft YaHei" w:cstheme="minorHAnsi"/>
                <w:kern w:val="2"/>
                <w:sz w:val="20"/>
                <w:szCs w:val="20"/>
                <w:highlight w:val="yellow"/>
              </w:rPr>
            </w:pPr>
            <w:hyperlink r:id="rId14" w:history="1">
              <w:r w:rsidR="00C93F2A" w:rsidRPr="00C262C9">
                <w:rPr>
                  <w:rStyle w:val="Collegamentoipertestuale"/>
                  <w:rFonts w:ascii="Calibri" w:eastAsia="Microsoft YaHei" w:hAnsi="Calibri" w:cs="Calibri"/>
                  <w:kern w:val="2"/>
                  <w:sz w:val="20"/>
                  <w:szCs w:val="20"/>
                  <w:lang w:eastAsia="it-IT"/>
                </w:rPr>
                <w:t>lferrara@asl.at.it</w:t>
              </w:r>
            </w:hyperlink>
          </w:p>
        </w:tc>
      </w:tr>
    </w:tbl>
    <w:p w14:paraId="454B7533" w14:textId="64DD72E3" w:rsidR="00AA7EBC" w:rsidRDefault="00AA7EBC"/>
    <w:p w14:paraId="79F097B0" w14:textId="5297DA6E" w:rsidR="00E269AD" w:rsidRDefault="00E269AD"/>
    <w:p w14:paraId="0CD07D4A" w14:textId="38DE8618" w:rsidR="00E269AD" w:rsidRDefault="00E269AD"/>
    <w:sectPr w:rsidR="00E26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DA2"/>
    <w:multiLevelType w:val="multilevel"/>
    <w:tmpl w:val="5CC450FE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2410B8"/>
    <w:multiLevelType w:val="hybridMultilevel"/>
    <w:tmpl w:val="449A5A5A"/>
    <w:lvl w:ilvl="0" w:tplc="F530C7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E23A9"/>
    <w:multiLevelType w:val="multilevel"/>
    <w:tmpl w:val="81447EE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38289D"/>
    <w:multiLevelType w:val="hybridMultilevel"/>
    <w:tmpl w:val="4D8AF94A"/>
    <w:lvl w:ilvl="0" w:tplc="451214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D4"/>
    <w:rsid w:val="000B61BA"/>
    <w:rsid w:val="001579B9"/>
    <w:rsid w:val="002C6426"/>
    <w:rsid w:val="0033238E"/>
    <w:rsid w:val="00443D3D"/>
    <w:rsid w:val="00712AE6"/>
    <w:rsid w:val="007A6C8A"/>
    <w:rsid w:val="009A00BE"/>
    <w:rsid w:val="009C63B1"/>
    <w:rsid w:val="00A54E37"/>
    <w:rsid w:val="00AA7EBC"/>
    <w:rsid w:val="00B44A74"/>
    <w:rsid w:val="00C93F2A"/>
    <w:rsid w:val="00CE14A8"/>
    <w:rsid w:val="00E24E6C"/>
    <w:rsid w:val="00E269AD"/>
    <w:rsid w:val="00EB4A4E"/>
    <w:rsid w:val="00F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B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EBC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4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4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4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4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4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4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4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A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A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4A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4A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4A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4A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4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4A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4A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4A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4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4A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4AD4"/>
    <w:rPr>
      <w:b/>
      <w:bCs/>
      <w:smallCaps/>
      <w:color w:val="0F4761" w:themeColor="accent1" w:themeShade="BF"/>
      <w:spacing w:val="5"/>
    </w:rPr>
  </w:style>
  <w:style w:type="paragraph" w:customStyle="1" w:styleId="Stiledidisegnopredefinito">
    <w:name w:val="Stile di disegno predefinito"/>
    <w:qFormat/>
    <w:rsid w:val="00AA7EBC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kern w:val="1"/>
      <w:sz w:val="36"/>
      <w:szCs w:val="36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A7EBC"/>
    <w:rPr>
      <w:color w:val="467886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7EBC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93F2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E6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EBC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4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4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4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4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4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4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4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A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A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4A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4A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4A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4A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4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4A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94A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4A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4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4A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4AD4"/>
    <w:rPr>
      <w:b/>
      <w:bCs/>
      <w:smallCaps/>
      <w:color w:val="0F4761" w:themeColor="accent1" w:themeShade="BF"/>
      <w:spacing w:val="5"/>
    </w:rPr>
  </w:style>
  <w:style w:type="paragraph" w:customStyle="1" w:styleId="Stiledidisegnopredefinito">
    <w:name w:val="Stile di disegno predefinito"/>
    <w:qFormat/>
    <w:rsid w:val="00AA7EBC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kern w:val="1"/>
      <w:sz w:val="36"/>
      <w:szCs w:val="36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A7EBC"/>
    <w:rPr>
      <w:color w:val="467886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7EBC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C93F2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E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mero@asl.at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retepromozionesalute.it/scuola_scheda.php?idpr2=33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omozionesalute@asl.at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lferrara@asl.a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AT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Ferrara</dc:creator>
  <cp:lastModifiedBy>Mariuccia Mutton</cp:lastModifiedBy>
  <cp:revision>2</cp:revision>
  <dcterms:created xsi:type="dcterms:W3CDTF">2025-07-07T07:30:00Z</dcterms:created>
  <dcterms:modified xsi:type="dcterms:W3CDTF">2025-07-07T07:30:00Z</dcterms:modified>
</cp:coreProperties>
</file>