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E19" w:rsidRDefault="003F2E19" w:rsidP="008B122E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  <w:r w:rsidRPr="008B122E">
        <w:rPr>
          <w:rFonts w:ascii="Times New Roman" w:eastAsia="Calibri" w:hAnsi="Times New Roman" w:cs="Times New Roman"/>
          <w:b/>
          <w:sz w:val="32"/>
          <w:szCs w:val="32"/>
          <w:u w:val="single"/>
        </w:rPr>
        <w:t>GAMBLING</w:t>
      </w:r>
      <w:r w:rsidR="008B122E">
        <w:rPr>
          <w:rFonts w:ascii="Times New Roman" w:eastAsia="Calibri" w:hAnsi="Times New Roman" w:cs="Times New Roman"/>
          <w:b/>
          <w:sz w:val="32"/>
          <w:szCs w:val="32"/>
          <w:u w:val="single"/>
        </w:rPr>
        <w:t xml:space="preserve"> and DREAMS</w:t>
      </w:r>
    </w:p>
    <w:p w:rsidR="008B122E" w:rsidRDefault="008B122E" w:rsidP="008B122E">
      <w:pPr>
        <w:spacing w:after="0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8B122E">
        <w:rPr>
          <w:rFonts w:ascii="Times New Roman" w:eastAsia="Calibri" w:hAnsi="Times New Roman" w:cs="Times New Roman"/>
          <w:noProof/>
          <w:sz w:val="20"/>
          <w:szCs w:val="20"/>
          <w:lang w:eastAsia="it-IT"/>
        </w:rPr>
        <w:drawing>
          <wp:inline distT="0" distB="0" distL="0" distR="0">
            <wp:extent cx="1485900" cy="645659"/>
            <wp:effectExtent l="19050" t="0" r="0" b="0"/>
            <wp:docPr id="8" name="Immagine 9" descr="azzardo log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zardo logo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091" cy="6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22E" w:rsidRPr="008B122E" w:rsidRDefault="008B122E" w:rsidP="008B122E">
      <w:pPr>
        <w:spacing w:after="0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8B122E" w:rsidRPr="0022443D" w:rsidRDefault="008B122E" w:rsidP="008B122E">
      <w:pPr>
        <w:pStyle w:val="Nessunaspaziatura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22443D">
        <w:rPr>
          <w:rFonts w:ascii="Times New Roman" w:hAnsi="Times New Roman"/>
          <w:b/>
          <w:sz w:val="24"/>
          <w:szCs w:val="24"/>
          <w:u w:val="single"/>
        </w:rPr>
        <w:t>Premessa</w:t>
      </w:r>
    </w:p>
    <w:p w:rsidR="008B122E" w:rsidRDefault="008B122E" w:rsidP="008B122E">
      <w:pPr>
        <w:spacing w:after="0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2D6C31" w:rsidRDefault="002D6C31" w:rsidP="00F550BA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122E">
        <w:rPr>
          <w:rFonts w:ascii="Times New Roman" w:eastAsia="Calibri" w:hAnsi="Times New Roman" w:cs="Times New Roman"/>
          <w:sz w:val="24"/>
          <w:szCs w:val="24"/>
        </w:rPr>
        <w:t xml:space="preserve">Il fenomeno del gioco d’azzardo è sempre più diffuso tra </w:t>
      </w:r>
      <w:r>
        <w:rPr>
          <w:rFonts w:ascii="Times New Roman" w:eastAsia="Calibri" w:hAnsi="Times New Roman" w:cs="Times New Roman"/>
          <w:sz w:val="24"/>
          <w:szCs w:val="24"/>
        </w:rPr>
        <w:t>i giovani.</w:t>
      </w:r>
    </w:p>
    <w:p w:rsidR="002D6C31" w:rsidRPr="003A5DEA" w:rsidRDefault="002D6C31" w:rsidP="00F550B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Secondo</w:t>
      </w:r>
      <w:r w:rsidRPr="002D6C31">
        <w:rPr>
          <w:rFonts w:ascii="Times New Roman" w:eastAsia="Calibri" w:hAnsi="Times New Roman" w:cs="Times New Roman"/>
          <w:sz w:val="24"/>
          <w:szCs w:val="24"/>
        </w:rPr>
        <w:t xml:space="preserve"> l’ultimo studio realizzato </w:t>
      </w:r>
      <w:r w:rsidRPr="003A5DEA">
        <w:rPr>
          <w:rFonts w:ascii="Times New Roman" w:eastAsia="Calibri" w:hAnsi="Times New Roman" w:cs="Times New Roman"/>
          <w:sz w:val="24"/>
          <w:szCs w:val="24"/>
        </w:rPr>
        <w:t xml:space="preserve">dall’Osservatorio Young </w:t>
      </w:r>
      <w:proofErr w:type="spellStart"/>
      <w:r w:rsidRPr="003A5DEA">
        <w:rPr>
          <w:rFonts w:ascii="Times New Roman" w:eastAsia="Calibri" w:hAnsi="Times New Roman" w:cs="Times New Roman"/>
          <w:sz w:val="24"/>
          <w:szCs w:val="24"/>
        </w:rPr>
        <w:t>Millennials</w:t>
      </w:r>
      <w:proofErr w:type="spellEnd"/>
      <w:r w:rsidRPr="003A5DEA">
        <w:rPr>
          <w:rFonts w:ascii="Times New Roman" w:eastAsia="Calibri" w:hAnsi="Times New Roman" w:cs="Times New Roman"/>
          <w:sz w:val="24"/>
          <w:szCs w:val="24"/>
        </w:rPr>
        <w:t xml:space="preserve"> Monitor di Nomisma, su un campione di 11mila giovani tra gli 11 e 19 anni, </w:t>
      </w:r>
      <w:r w:rsidR="003A5DEA" w:rsidRPr="003A5DEA">
        <w:rPr>
          <w:rFonts w:ascii="Times New Roman" w:eastAsia="Calibri" w:hAnsi="Times New Roman" w:cs="Times New Roman"/>
          <w:sz w:val="24"/>
          <w:szCs w:val="24"/>
        </w:rPr>
        <w:t>nel corso del 2016 il 49% dei giovani studenti italiani ha tentato la fortuna almeno una volta</w:t>
      </w:r>
      <w:r w:rsidR="002C156B">
        <w:rPr>
          <w:rFonts w:ascii="Times New Roman" w:eastAsia="Calibri" w:hAnsi="Times New Roman" w:cs="Times New Roman"/>
          <w:sz w:val="24"/>
          <w:szCs w:val="24"/>
        </w:rPr>
        <w:t>;</w:t>
      </w:r>
      <w:r w:rsidR="003A5DEA" w:rsidRPr="003A5DEA">
        <w:rPr>
          <w:rFonts w:ascii="Times New Roman" w:eastAsia="Calibri" w:hAnsi="Times New Roman" w:cs="Times New Roman"/>
          <w:sz w:val="24"/>
          <w:szCs w:val="24"/>
        </w:rPr>
        <w:t xml:space="preserve"> si tratta di circa 1.240.000 di ragazzi</w:t>
      </w:r>
      <w:r w:rsidR="003A5DEA" w:rsidRPr="003A5DEA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2C156B">
        <w:rPr>
          <w:rFonts w:ascii="Times New Roman" w:eastAsia="Calibri" w:hAnsi="Times New Roman" w:cs="Times New Roman"/>
          <w:bCs/>
          <w:sz w:val="24"/>
          <w:szCs w:val="24"/>
        </w:rPr>
        <w:t xml:space="preserve">per cui </w:t>
      </w:r>
      <w:r w:rsidRPr="003A5DEA">
        <w:rPr>
          <w:rFonts w:ascii="Times New Roman" w:eastAsia="Calibri" w:hAnsi="Times New Roman" w:cs="Times New Roman"/>
          <w:bCs/>
          <w:sz w:val="24"/>
          <w:szCs w:val="24"/>
        </w:rPr>
        <w:t>un minore su due è tentato dalle scommesse, ma solo il 17% ne avverte effettivamente la componente di rischio o dipendenza</w:t>
      </w:r>
      <w:r w:rsidRPr="003A5DE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A5DEA" w:rsidRPr="003A5DEA" w:rsidRDefault="003A5DEA" w:rsidP="00F550BA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5DEA">
        <w:rPr>
          <w:rFonts w:ascii="Times New Roman" w:eastAsia="Calibri" w:hAnsi="Times New Roman" w:cs="Times New Roman"/>
          <w:sz w:val="24"/>
          <w:szCs w:val="24"/>
        </w:rPr>
        <w:t>Il 17% degli studenti delle scuole secondarie superiori è </w:t>
      </w:r>
      <w:proofErr w:type="spellStart"/>
      <w:r w:rsidRPr="003A5DEA">
        <w:rPr>
          <w:rFonts w:ascii="Times New Roman" w:eastAsia="Calibri" w:hAnsi="Times New Roman" w:cs="Times New Roman"/>
          <w:i/>
          <w:iCs/>
          <w:sz w:val="24"/>
          <w:szCs w:val="24"/>
        </w:rPr>
        <w:t>frequent</w:t>
      </w:r>
      <w:proofErr w:type="spellEnd"/>
      <w:r w:rsidRPr="003A5DE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player</w:t>
      </w:r>
      <w:r w:rsidRPr="003A5DEA">
        <w:rPr>
          <w:rFonts w:ascii="Times New Roman" w:eastAsia="Calibri" w:hAnsi="Times New Roman" w:cs="Times New Roman"/>
          <w:sz w:val="24"/>
          <w:szCs w:val="24"/>
        </w:rPr>
        <w:t>, ha giocato una volta a settimana o anche più spesso</w:t>
      </w:r>
      <w:r w:rsidR="002C156B">
        <w:rPr>
          <w:rFonts w:ascii="Times New Roman" w:eastAsia="Calibri" w:hAnsi="Times New Roman" w:cs="Times New Roman"/>
          <w:sz w:val="24"/>
          <w:szCs w:val="24"/>
        </w:rPr>
        <w:t xml:space="preserve"> ed e</w:t>
      </w:r>
      <w:r w:rsidRPr="003A5DEA">
        <w:rPr>
          <w:rFonts w:ascii="Times New Roman" w:eastAsia="Calibri" w:hAnsi="Times New Roman" w:cs="Times New Roman"/>
          <w:sz w:val="24"/>
          <w:szCs w:val="24"/>
        </w:rPr>
        <w:t>merge una fascia di giocatori per la quale il rapporto con il gioco d’azzardo assume contorni più critici, con implicazioni negative sulla vita quotidiana e sulle relazioni familiari: il 36% dei giovani giocatori ha nascosto o ridimensionato le proprie abitudini di gioco ai genitori, il 4% ha derogato impegni scolastici per giocare, mentre il gioco ha causato discussioni e litigi con familiari e amici o problemi a scuola nel 5% dei giocatori.</w:t>
      </w:r>
    </w:p>
    <w:p w:rsidR="003F2E19" w:rsidRPr="002C156B" w:rsidRDefault="003F2E19" w:rsidP="00F550BA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122E">
        <w:rPr>
          <w:rFonts w:ascii="Times New Roman" w:eastAsia="Calibri" w:hAnsi="Times New Roman" w:cs="Times New Roman"/>
          <w:sz w:val="24"/>
          <w:szCs w:val="24"/>
        </w:rPr>
        <w:t xml:space="preserve">I </w:t>
      </w:r>
      <w:r w:rsidRPr="002C156B">
        <w:rPr>
          <w:rFonts w:ascii="Times New Roman" w:eastAsia="Calibri" w:hAnsi="Times New Roman" w:cs="Times New Roman"/>
          <w:sz w:val="24"/>
          <w:szCs w:val="24"/>
        </w:rPr>
        <w:t>giovani di oggi sono la prima generazione per i quali le occasioni di gioco sono più vicine, hanno un tabacchino ad ogni angolo del quartiere e posso accedervi facilmente su internet. I genitori spesso vedono il gioco come un’attività innocua e possono avviare i loro figli in scommesse e giochi d’azzardo.</w:t>
      </w:r>
    </w:p>
    <w:p w:rsidR="003A5DEA" w:rsidRDefault="002C156B" w:rsidP="008B122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156B">
        <w:rPr>
          <w:rFonts w:ascii="Times New Roman" w:eastAsia="Calibri" w:hAnsi="Times New Roman" w:cs="Times New Roman"/>
          <w:sz w:val="24"/>
          <w:szCs w:val="24"/>
        </w:rPr>
        <w:t xml:space="preserve">Inoltre l’interesse per il gioco d’azzardo, oltre al </w:t>
      </w:r>
      <w:r w:rsidRPr="002C156B">
        <w:rPr>
          <w:rFonts w:ascii="Times New Roman" w:eastAsia="Calibri" w:hAnsi="Times New Roman" w:cs="Times New Roman"/>
          <w:iCs/>
          <w:sz w:val="24"/>
          <w:szCs w:val="24"/>
        </w:rPr>
        <w:t>profilo socio-demografico del ragazzo (genere, area geografica di residenza, tipo di scuola frequentata)</w:t>
      </w:r>
      <w:r>
        <w:rPr>
          <w:rFonts w:ascii="Times New Roman" w:eastAsia="Calibri" w:hAnsi="Times New Roman" w:cs="Times New Roman"/>
          <w:iCs/>
          <w:sz w:val="24"/>
          <w:szCs w:val="24"/>
        </w:rPr>
        <w:t>,</w:t>
      </w:r>
      <w:r w:rsidRPr="002C156B">
        <w:rPr>
          <w:rFonts w:ascii="Times New Roman" w:eastAsia="Calibri" w:hAnsi="Times New Roman" w:cs="Times New Roman"/>
          <w:iCs/>
          <w:sz w:val="24"/>
          <w:szCs w:val="24"/>
        </w:rPr>
        <w:t xml:space="preserve"> le caratteristiche della famiglia di provenienza e del gruppo dei pari frequentato, il rendimento nonché specifici stili di consumo (</w:t>
      </w:r>
      <w:proofErr w:type="spellStart"/>
      <w:r w:rsidRPr="002C156B">
        <w:rPr>
          <w:rFonts w:ascii="Times New Roman" w:eastAsia="Calibri" w:hAnsi="Times New Roman" w:cs="Times New Roman"/>
          <w:iCs/>
          <w:sz w:val="24"/>
          <w:szCs w:val="24"/>
        </w:rPr>
        <w:t>energy</w:t>
      </w:r>
      <w:proofErr w:type="spellEnd"/>
      <w:r w:rsidRPr="002C156B">
        <w:rPr>
          <w:rFonts w:ascii="Times New Roman" w:eastAsia="Calibri" w:hAnsi="Times New Roman" w:cs="Times New Roman"/>
          <w:iCs/>
          <w:sz w:val="24"/>
          <w:szCs w:val="24"/>
        </w:rPr>
        <w:t xml:space="preserve"> drink, sostanze d’abuso...)</w:t>
      </w:r>
      <w:r>
        <w:rPr>
          <w:rFonts w:ascii="Times New Roman" w:eastAsia="Calibri" w:hAnsi="Times New Roman" w:cs="Times New Roman"/>
          <w:iCs/>
          <w:sz w:val="24"/>
          <w:szCs w:val="24"/>
        </w:rPr>
        <w:t xml:space="preserve">, </w:t>
      </w:r>
      <w:r w:rsidRPr="002C156B">
        <w:rPr>
          <w:rFonts w:ascii="Times New Roman" w:eastAsia="Calibri" w:hAnsi="Times New Roman" w:cs="Times New Roman"/>
          <w:sz w:val="24"/>
          <w:szCs w:val="24"/>
        </w:rPr>
        <w:t>è legato all’incapacità di valutare la struttura probabilistica della possibile vincita.</w:t>
      </w:r>
    </w:p>
    <w:p w:rsidR="002C156B" w:rsidRDefault="002C156B" w:rsidP="00F550BA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Prox Experience si propone così </w:t>
      </w:r>
      <w:r w:rsidR="00F600E9">
        <w:rPr>
          <w:rFonts w:ascii="Times New Roman" w:eastAsia="Calibri" w:hAnsi="Times New Roman" w:cs="Times New Roman"/>
          <w:sz w:val="24"/>
          <w:szCs w:val="24"/>
        </w:rPr>
        <w:t>come un progetto dove fare un’esperienza diretta di apprendimento sul calcolo delle probabilità nei giochi più utilizzati dai giovani (es. Gratta &amp; Vinci); attivare maggiore consapevolezza e sguardo critico rispetto all’impianto dei giochi d’azzardo e problematizzare l’ampio uso dei giochi di azzardo come comportamento a rischio di dipendenza.</w:t>
      </w:r>
    </w:p>
    <w:p w:rsidR="00F600E9" w:rsidRDefault="00F600E9" w:rsidP="008B122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550BA" w:rsidRPr="0022443D" w:rsidRDefault="00F550BA" w:rsidP="00F550BA">
      <w:pPr>
        <w:pStyle w:val="Nessunaspaziatura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22443D">
        <w:rPr>
          <w:rFonts w:ascii="Times New Roman" w:hAnsi="Times New Roman"/>
          <w:b/>
          <w:sz w:val="24"/>
          <w:szCs w:val="24"/>
          <w:u w:val="single"/>
        </w:rPr>
        <w:t>Obiettivi specifici</w:t>
      </w:r>
    </w:p>
    <w:p w:rsidR="00F550BA" w:rsidRPr="0022443D" w:rsidRDefault="00F550BA" w:rsidP="00F550BA">
      <w:pPr>
        <w:pStyle w:val="Nessunaspaziatura"/>
        <w:jc w:val="both"/>
        <w:rPr>
          <w:rFonts w:ascii="Times New Roman" w:hAnsi="Times New Roman"/>
          <w:sz w:val="24"/>
          <w:szCs w:val="24"/>
        </w:rPr>
      </w:pPr>
    </w:p>
    <w:p w:rsidR="00F550BA" w:rsidRDefault="00F550BA" w:rsidP="00F550BA">
      <w:pPr>
        <w:pStyle w:val="Nessunaspaziatura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22443D">
        <w:rPr>
          <w:rFonts w:ascii="Times New Roman" w:hAnsi="Times New Roman"/>
          <w:sz w:val="24"/>
          <w:szCs w:val="24"/>
        </w:rPr>
        <w:t xml:space="preserve">Veicolare una corretta informazione </w:t>
      </w:r>
      <w:r w:rsidRPr="004F0211">
        <w:rPr>
          <w:rFonts w:ascii="Times New Roman" w:hAnsi="Times New Roman"/>
          <w:sz w:val="24"/>
          <w:szCs w:val="24"/>
        </w:rPr>
        <w:t>sull</w:t>
      </w:r>
      <w:r>
        <w:rPr>
          <w:rFonts w:ascii="Times New Roman" w:hAnsi="Times New Roman"/>
          <w:sz w:val="24"/>
          <w:szCs w:val="24"/>
        </w:rPr>
        <w:t xml:space="preserve">a struttura </w:t>
      </w:r>
      <w:r w:rsidR="00131E82" w:rsidRPr="00131E82">
        <w:rPr>
          <w:rFonts w:ascii="Times New Roman" w:hAnsi="Times New Roman"/>
          <w:i/>
          <w:sz w:val="24"/>
          <w:szCs w:val="24"/>
        </w:rPr>
        <w:t>nascosta</w:t>
      </w:r>
      <w:r w:rsidR="00131E8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</w:t>
      </w:r>
      <w:r w:rsidRPr="004F0211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i giochi d’azzardo</w:t>
      </w:r>
      <w:r w:rsidR="00131E82">
        <w:rPr>
          <w:rFonts w:ascii="Times New Roman" w:hAnsi="Times New Roman"/>
          <w:sz w:val="24"/>
          <w:szCs w:val="24"/>
        </w:rPr>
        <w:t xml:space="preserve"> al fine di sviluppare un senso critico rispetto al gioco come prodotto commerciale</w:t>
      </w:r>
    </w:p>
    <w:p w:rsidR="00F550BA" w:rsidRDefault="00F550BA" w:rsidP="00F550BA">
      <w:pPr>
        <w:pStyle w:val="Nessunaspaziatura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Implementare consapevolezza sugli aspetti dell’essere umano sui quali fanno leva i giochi d’azzardo per essere commercialmente appetibili ed agganciare le persone alla reiterazione dell’attività di gioco</w:t>
      </w:r>
    </w:p>
    <w:p w:rsidR="00F550BA" w:rsidRPr="0022443D" w:rsidRDefault="00F550BA" w:rsidP="00F550BA">
      <w:pPr>
        <w:pStyle w:val="Nessunaspaziatura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22443D">
        <w:rPr>
          <w:rFonts w:ascii="Times New Roman" w:hAnsi="Times New Roman"/>
          <w:sz w:val="24"/>
          <w:szCs w:val="24"/>
        </w:rPr>
        <w:t>Favorire una riflessione consapevole sulle dinamiche del</w:t>
      </w:r>
      <w:r>
        <w:rPr>
          <w:rFonts w:ascii="Times New Roman" w:hAnsi="Times New Roman"/>
          <w:sz w:val="24"/>
          <w:szCs w:val="24"/>
        </w:rPr>
        <w:t>l’attività di gioco</w:t>
      </w:r>
      <w:r w:rsidR="00131E82">
        <w:rPr>
          <w:rFonts w:ascii="Times New Roman" w:hAnsi="Times New Roman"/>
          <w:sz w:val="24"/>
          <w:szCs w:val="24"/>
        </w:rPr>
        <w:t>,</w:t>
      </w:r>
      <w:r w:rsidRPr="0022443D">
        <w:rPr>
          <w:rFonts w:ascii="Times New Roman" w:hAnsi="Times New Roman"/>
          <w:sz w:val="24"/>
          <w:szCs w:val="24"/>
        </w:rPr>
        <w:t xml:space="preserve"> sul significato della relazione </w:t>
      </w:r>
      <w:r>
        <w:rPr>
          <w:rFonts w:ascii="Times New Roman" w:hAnsi="Times New Roman"/>
          <w:sz w:val="24"/>
          <w:szCs w:val="24"/>
        </w:rPr>
        <w:t>con questo</w:t>
      </w:r>
      <w:r w:rsidR="00131E82">
        <w:rPr>
          <w:rFonts w:ascii="Times New Roman" w:hAnsi="Times New Roman"/>
          <w:sz w:val="24"/>
          <w:szCs w:val="24"/>
        </w:rPr>
        <w:t xml:space="preserve"> e sugli aspetti emotivi che ne vengono coinvolti</w:t>
      </w:r>
    </w:p>
    <w:p w:rsidR="00F550BA" w:rsidRPr="0022443D" w:rsidRDefault="00F550BA" w:rsidP="00F550BA">
      <w:pPr>
        <w:pStyle w:val="Nessunaspaziatura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22443D">
        <w:rPr>
          <w:rFonts w:ascii="Times New Roman" w:hAnsi="Times New Roman"/>
          <w:sz w:val="24"/>
          <w:szCs w:val="24"/>
        </w:rPr>
        <w:t>Creare spazi di confronto su</w:t>
      </w:r>
      <w:r w:rsidR="00131E82">
        <w:rPr>
          <w:rFonts w:ascii="Times New Roman" w:hAnsi="Times New Roman"/>
          <w:sz w:val="24"/>
          <w:szCs w:val="24"/>
        </w:rPr>
        <w:t>l tema</w:t>
      </w:r>
    </w:p>
    <w:p w:rsidR="00F550BA" w:rsidRPr="0022443D" w:rsidRDefault="00F550BA" w:rsidP="00F550BA">
      <w:pPr>
        <w:pStyle w:val="Nessunaspaziatura"/>
        <w:ind w:left="705" w:hanging="705"/>
        <w:jc w:val="both"/>
        <w:rPr>
          <w:rFonts w:ascii="Times New Roman" w:hAnsi="Times New Roman"/>
          <w:sz w:val="24"/>
          <w:szCs w:val="24"/>
        </w:rPr>
      </w:pPr>
    </w:p>
    <w:p w:rsidR="00131E82" w:rsidRPr="0022443D" w:rsidRDefault="00131E82" w:rsidP="00131E82">
      <w:pPr>
        <w:pStyle w:val="Nessunaspaziatura"/>
        <w:ind w:left="705" w:hanging="705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22443D">
        <w:rPr>
          <w:rFonts w:ascii="Times New Roman" w:hAnsi="Times New Roman"/>
          <w:b/>
          <w:sz w:val="24"/>
          <w:szCs w:val="24"/>
          <w:u w:val="single"/>
        </w:rPr>
        <w:t>Destinatari</w:t>
      </w:r>
    </w:p>
    <w:p w:rsidR="00131E82" w:rsidRPr="0022443D" w:rsidRDefault="00131E82" w:rsidP="00131E82">
      <w:pPr>
        <w:pStyle w:val="Nessunaspaziatura"/>
        <w:ind w:left="705" w:hanging="705"/>
        <w:jc w:val="both"/>
        <w:rPr>
          <w:rFonts w:ascii="Times New Roman" w:hAnsi="Times New Roman"/>
          <w:sz w:val="24"/>
          <w:szCs w:val="24"/>
        </w:rPr>
      </w:pPr>
    </w:p>
    <w:p w:rsidR="00131E82" w:rsidRPr="0022443D" w:rsidRDefault="00131E82" w:rsidP="00131E82">
      <w:pPr>
        <w:pStyle w:val="Nessunaspaziatura"/>
        <w:jc w:val="both"/>
        <w:rPr>
          <w:rFonts w:ascii="Times New Roman" w:hAnsi="Times New Roman"/>
          <w:sz w:val="24"/>
          <w:szCs w:val="24"/>
        </w:rPr>
      </w:pPr>
      <w:r w:rsidRPr="0022443D">
        <w:rPr>
          <w:rFonts w:ascii="Times New Roman" w:hAnsi="Times New Roman"/>
          <w:sz w:val="24"/>
          <w:szCs w:val="24"/>
        </w:rPr>
        <w:t>* Istituti di Scuola Secondaria di 2° Grado del Comune di Torino</w:t>
      </w:r>
    </w:p>
    <w:p w:rsidR="00131E82" w:rsidRPr="0022443D" w:rsidRDefault="00131E82" w:rsidP="00131E82">
      <w:pPr>
        <w:pStyle w:val="Nessunaspaziatura"/>
        <w:ind w:left="705" w:hanging="705"/>
        <w:jc w:val="both"/>
        <w:rPr>
          <w:rFonts w:ascii="Times New Roman" w:hAnsi="Times New Roman"/>
          <w:sz w:val="24"/>
          <w:szCs w:val="24"/>
        </w:rPr>
      </w:pPr>
    </w:p>
    <w:p w:rsidR="00131E82" w:rsidRDefault="00131E82" w:rsidP="00131E82">
      <w:pPr>
        <w:pStyle w:val="Nessunaspaziatura"/>
        <w:jc w:val="both"/>
        <w:rPr>
          <w:rFonts w:ascii="Times New Roman" w:hAnsi="Times New Roman"/>
          <w:sz w:val="24"/>
          <w:szCs w:val="24"/>
        </w:rPr>
      </w:pPr>
      <w:r w:rsidRPr="0022443D">
        <w:rPr>
          <w:rFonts w:ascii="Times New Roman" w:hAnsi="Times New Roman"/>
          <w:sz w:val="24"/>
          <w:szCs w:val="24"/>
        </w:rPr>
        <w:lastRenderedPageBreak/>
        <w:t xml:space="preserve">* Associazioni e organismi di cittadinanza attiva del </w:t>
      </w:r>
      <w:r>
        <w:rPr>
          <w:rFonts w:ascii="Times New Roman" w:hAnsi="Times New Roman"/>
          <w:sz w:val="24"/>
          <w:szCs w:val="24"/>
        </w:rPr>
        <w:t>Comune di Torino</w:t>
      </w:r>
    </w:p>
    <w:p w:rsidR="00131E82" w:rsidRDefault="00131E82" w:rsidP="00131E82">
      <w:pPr>
        <w:pStyle w:val="Nessunaspaziatura"/>
        <w:jc w:val="both"/>
        <w:rPr>
          <w:rFonts w:ascii="Times New Roman" w:hAnsi="Times New Roman"/>
          <w:sz w:val="24"/>
          <w:szCs w:val="24"/>
        </w:rPr>
      </w:pPr>
    </w:p>
    <w:p w:rsidR="00131E82" w:rsidRPr="0022443D" w:rsidRDefault="00131E82" w:rsidP="00131E82">
      <w:pPr>
        <w:pStyle w:val="Nessunaspaziatura"/>
        <w:ind w:left="705" w:hanging="705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22443D">
        <w:rPr>
          <w:rFonts w:ascii="Times New Roman" w:hAnsi="Times New Roman"/>
          <w:b/>
          <w:sz w:val="24"/>
          <w:szCs w:val="24"/>
          <w:u w:val="single"/>
        </w:rPr>
        <w:t>Strumenti</w:t>
      </w:r>
    </w:p>
    <w:p w:rsidR="00131E82" w:rsidRPr="0022443D" w:rsidRDefault="00131E82" w:rsidP="00131E82">
      <w:pPr>
        <w:pStyle w:val="Nessunaspaziatura"/>
        <w:ind w:left="705" w:hanging="705"/>
        <w:jc w:val="both"/>
        <w:rPr>
          <w:rFonts w:ascii="Times New Roman" w:hAnsi="Times New Roman"/>
          <w:sz w:val="24"/>
          <w:szCs w:val="24"/>
        </w:rPr>
      </w:pPr>
    </w:p>
    <w:p w:rsidR="00131E82" w:rsidRDefault="00131E82" w:rsidP="00131E82">
      <w:pPr>
        <w:pStyle w:val="Nessunaspaziatur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* Equipe Go Pro. Salute della Struttura Complessa Dipendenze ex </w:t>
      </w:r>
      <w:r w:rsidRPr="0022443D">
        <w:rPr>
          <w:rFonts w:ascii="Times New Roman" w:hAnsi="Times New Roman"/>
          <w:sz w:val="24"/>
          <w:szCs w:val="24"/>
        </w:rPr>
        <w:t>ASLTO2</w:t>
      </w:r>
      <w:r>
        <w:rPr>
          <w:rFonts w:ascii="Times New Roman" w:hAnsi="Times New Roman"/>
          <w:sz w:val="24"/>
          <w:szCs w:val="24"/>
        </w:rPr>
        <w:t xml:space="preserve"> (Educatori Professionali, </w:t>
      </w:r>
    </w:p>
    <w:p w:rsidR="00131E82" w:rsidRPr="0022443D" w:rsidRDefault="00131E82" w:rsidP="00131E82">
      <w:pPr>
        <w:pStyle w:val="Nessunaspaziatur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Psicologi</w:t>
      </w:r>
      <w:r w:rsidRPr="0022443D">
        <w:rPr>
          <w:rFonts w:ascii="Times New Roman" w:hAnsi="Times New Roman"/>
          <w:sz w:val="24"/>
          <w:szCs w:val="24"/>
        </w:rPr>
        <w:t xml:space="preserve"> ed </w:t>
      </w:r>
      <w:r>
        <w:rPr>
          <w:rFonts w:ascii="Times New Roman" w:hAnsi="Times New Roman"/>
          <w:sz w:val="24"/>
          <w:szCs w:val="24"/>
        </w:rPr>
        <w:t>A</w:t>
      </w:r>
      <w:r w:rsidRPr="0022443D">
        <w:rPr>
          <w:rFonts w:ascii="Times New Roman" w:hAnsi="Times New Roman"/>
          <w:sz w:val="24"/>
          <w:szCs w:val="24"/>
        </w:rPr>
        <w:t xml:space="preserve">ssistenti </w:t>
      </w:r>
      <w:r>
        <w:rPr>
          <w:rFonts w:ascii="Times New Roman" w:hAnsi="Times New Roman"/>
          <w:sz w:val="24"/>
          <w:szCs w:val="24"/>
        </w:rPr>
        <w:t>S</w:t>
      </w:r>
      <w:r w:rsidRPr="0022443D">
        <w:rPr>
          <w:rFonts w:ascii="Times New Roman" w:hAnsi="Times New Roman"/>
          <w:sz w:val="24"/>
          <w:szCs w:val="24"/>
        </w:rPr>
        <w:t>ociali</w:t>
      </w:r>
      <w:r>
        <w:rPr>
          <w:rFonts w:ascii="Times New Roman" w:hAnsi="Times New Roman"/>
          <w:sz w:val="24"/>
          <w:szCs w:val="24"/>
        </w:rPr>
        <w:t>) integrata da operatori della Cooperativa StranaIdea</w:t>
      </w:r>
      <w:r w:rsidRPr="002244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che collabora sul Piano Locale Dipendenze con la S.C.</w:t>
      </w:r>
    </w:p>
    <w:p w:rsidR="00131E82" w:rsidRPr="0022443D" w:rsidRDefault="00131E82" w:rsidP="00131E82">
      <w:pPr>
        <w:pStyle w:val="Nessunaspaziatura"/>
        <w:ind w:left="705" w:hanging="705"/>
        <w:jc w:val="both"/>
        <w:rPr>
          <w:rFonts w:ascii="Times New Roman" w:hAnsi="Times New Roman"/>
          <w:sz w:val="24"/>
          <w:szCs w:val="24"/>
        </w:rPr>
      </w:pPr>
    </w:p>
    <w:p w:rsidR="00131E82" w:rsidRDefault="00131E82" w:rsidP="00131E82">
      <w:pPr>
        <w:pStyle w:val="Nessunaspaziatura"/>
        <w:jc w:val="both"/>
        <w:rPr>
          <w:rFonts w:ascii="Times New Roman" w:hAnsi="Times New Roman"/>
          <w:sz w:val="24"/>
          <w:szCs w:val="24"/>
        </w:rPr>
      </w:pPr>
      <w:r w:rsidRPr="0022443D">
        <w:rPr>
          <w:rFonts w:ascii="Times New Roman" w:hAnsi="Times New Roman"/>
          <w:sz w:val="24"/>
          <w:szCs w:val="24"/>
        </w:rPr>
        <w:t>* Strumenti multimediali</w:t>
      </w:r>
      <w:r>
        <w:rPr>
          <w:rFonts w:ascii="Times New Roman" w:hAnsi="Times New Roman"/>
          <w:sz w:val="24"/>
          <w:szCs w:val="24"/>
        </w:rPr>
        <w:t xml:space="preserve"> ed installazioni interattive</w:t>
      </w:r>
    </w:p>
    <w:p w:rsidR="00131E82" w:rsidRDefault="00131E82" w:rsidP="00131E82">
      <w:pPr>
        <w:pStyle w:val="Nessunaspaziatura"/>
        <w:jc w:val="both"/>
        <w:rPr>
          <w:rFonts w:ascii="Times New Roman" w:hAnsi="Times New Roman"/>
          <w:sz w:val="24"/>
          <w:szCs w:val="24"/>
        </w:rPr>
      </w:pPr>
    </w:p>
    <w:p w:rsidR="00131E82" w:rsidRDefault="00131E82" w:rsidP="00131E82">
      <w:pPr>
        <w:pStyle w:val="Nessunaspaziatura"/>
        <w:jc w:val="both"/>
        <w:rPr>
          <w:rFonts w:ascii="Times New Roman" w:hAnsi="Times New Roman"/>
          <w:sz w:val="24"/>
          <w:szCs w:val="24"/>
        </w:rPr>
      </w:pPr>
      <w:r w:rsidRPr="0022443D">
        <w:rPr>
          <w:rFonts w:ascii="Times New Roman" w:hAnsi="Times New Roman"/>
          <w:sz w:val="24"/>
          <w:szCs w:val="24"/>
        </w:rPr>
        <w:t>* Giochi</w:t>
      </w:r>
      <w:r>
        <w:rPr>
          <w:rFonts w:ascii="Times New Roman" w:hAnsi="Times New Roman"/>
          <w:sz w:val="24"/>
          <w:szCs w:val="24"/>
        </w:rPr>
        <w:t xml:space="preserve"> ed attività di gruppo</w:t>
      </w:r>
    </w:p>
    <w:p w:rsidR="00955E51" w:rsidRDefault="00955E51" w:rsidP="00131E82">
      <w:pPr>
        <w:pStyle w:val="Nessunaspaziatura"/>
        <w:jc w:val="both"/>
        <w:rPr>
          <w:rFonts w:ascii="Times New Roman" w:hAnsi="Times New Roman"/>
          <w:sz w:val="24"/>
          <w:szCs w:val="24"/>
        </w:rPr>
      </w:pPr>
    </w:p>
    <w:p w:rsidR="00955E51" w:rsidRPr="0022443D" w:rsidRDefault="00955E51" w:rsidP="00955E51">
      <w:pPr>
        <w:pStyle w:val="Nessunaspaziatura"/>
        <w:jc w:val="both"/>
        <w:rPr>
          <w:rFonts w:ascii="Times New Roman" w:hAnsi="Times New Roman"/>
          <w:sz w:val="24"/>
          <w:szCs w:val="24"/>
        </w:rPr>
      </w:pPr>
      <w:r w:rsidRPr="00955E51">
        <w:rPr>
          <w:rFonts w:ascii="Times New Roman" w:hAnsi="Times New Roman"/>
          <w:sz w:val="24"/>
          <w:szCs w:val="24"/>
        </w:rPr>
        <w:t>*</w:t>
      </w:r>
      <w:r>
        <w:rPr>
          <w:rFonts w:ascii="Times New Roman" w:hAnsi="Times New Roman"/>
          <w:sz w:val="24"/>
          <w:szCs w:val="24"/>
        </w:rPr>
        <w:t xml:space="preserve"> Pagina Facebook e Profilo Instangram</w:t>
      </w:r>
    </w:p>
    <w:p w:rsidR="00131E82" w:rsidRDefault="00131E82" w:rsidP="00131E82">
      <w:pPr>
        <w:pStyle w:val="Nessunaspaziatura"/>
        <w:ind w:left="705" w:hanging="705"/>
        <w:jc w:val="both"/>
        <w:rPr>
          <w:rFonts w:ascii="Times New Roman" w:hAnsi="Times New Roman"/>
          <w:sz w:val="24"/>
          <w:szCs w:val="24"/>
        </w:rPr>
      </w:pPr>
    </w:p>
    <w:p w:rsidR="00131E82" w:rsidRPr="00A76A72" w:rsidRDefault="00131E82" w:rsidP="00131E82">
      <w:pPr>
        <w:pStyle w:val="Nessunaspaziatura"/>
        <w:ind w:left="705" w:hanging="705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A76A72">
        <w:rPr>
          <w:rFonts w:ascii="Times New Roman" w:hAnsi="Times New Roman"/>
          <w:b/>
          <w:sz w:val="24"/>
          <w:szCs w:val="24"/>
          <w:u w:val="single"/>
        </w:rPr>
        <w:t>Spazi</w:t>
      </w:r>
    </w:p>
    <w:p w:rsidR="00131E82" w:rsidRDefault="00131E82" w:rsidP="00131E82">
      <w:pPr>
        <w:pStyle w:val="Nessunaspaziatura"/>
        <w:jc w:val="both"/>
        <w:rPr>
          <w:rFonts w:ascii="Times New Roman" w:hAnsi="Times New Roman"/>
          <w:sz w:val="24"/>
          <w:szCs w:val="24"/>
        </w:rPr>
      </w:pPr>
    </w:p>
    <w:p w:rsidR="00131E82" w:rsidRDefault="00131E82" w:rsidP="00131E82">
      <w:pPr>
        <w:pStyle w:val="Nessunaspaziatur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 Centro Promozione della Salute di via Pietro Cossa 280/e (C.P.S.)</w:t>
      </w:r>
    </w:p>
    <w:p w:rsidR="00131E82" w:rsidRDefault="00131E82" w:rsidP="00131E82">
      <w:pPr>
        <w:pStyle w:val="Nessunaspaziatura"/>
        <w:jc w:val="both"/>
        <w:rPr>
          <w:rFonts w:ascii="Times New Roman" w:hAnsi="Times New Roman"/>
          <w:sz w:val="24"/>
          <w:szCs w:val="24"/>
        </w:rPr>
      </w:pPr>
    </w:p>
    <w:p w:rsidR="00131E82" w:rsidRDefault="00131E82" w:rsidP="00131E82">
      <w:pPr>
        <w:pStyle w:val="Nessunaspaziatur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 Contesto di riferimento del gruppo afferente al progetto (classe, associazione, centro aggregativo)</w:t>
      </w:r>
    </w:p>
    <w:p w:rsidR="00131E82" w:rsidRDefault="00131E82" w:rsidP="00131E82">
      <w:pPr>
        <w:pStyle w:val="Nessunaspaziatura"/>
        <w:jc w:val="both"/>
        <w:rPr>
          <w:rFonts w:ascii="Times New Roman" w:hAnsi="Times New Roman"/>
          <w:sz w:val="24"/>
          <w:szCs w:val="24"/>
        </w:rPr>
      </w:pPr>
    </w:p>
    <w:p w:rsidR="00131E82" w:rsidRDefault="00131E82" w:rsidP="00131E82">
      <w:pPr>
        <w:pStyle w:val="Nessunaspaziatura"/>
        <w:ind w:left="705" w:hanging="705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22443D">
        <w:rPr>
          <w:rFonts w:ascii="Times New Roman" w:hAnsi="Times New Roman"/>
          <w:b/>
          <w:sz w:val="24"/>
          <w:szCs w:val="24"/>
          <w:u w:val="single"/>
        </w:rPr>
        <w:t>Metodologia</w:t>
      </w:r>
    </w:p>
    <w:p w:rsidR="00131E82" w:rsidRDefault="00131E82" w:rsidP="00131E82">
      <w:pPr>
        <w:pStyle w:val="Nessunaspaziatura"/>
        <w:ind w:left="705" w:hanging="705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131E82" w:rsidRDefault="00131E82" w:rsidP="00131E82">
      <w:pPr>
        <w:pStyle w:val="Nessunaspaziatura"/>
        <w:ind w:firstLine="705"/>
        <w:jc w:val="both"/>
        <w:rPr>
          <w:rFonts w:ascii="Times New Roman" w:hAnsi="Times New Roman"/>
          <w:sz w:val="24"/>
          <w:szCs w:val="24"/>
        </w:rPr>
      </w:pPr>
      <w:r w:rsidRPr="0022443D">
        <w:rPr>
          <w:rFonts w:ascii="Times New Roman" w:hAnsi="Times New Roman"/>
          <w:sz w:val="24"/>
          <w:szCs w:val="24"/>
        </w:rPr>
        <w:t>La metodologia scelta per la realizzazione di questo progetto è di</w:t>
      </w:r>
      <w:r>
        <w:rPr>
          <w:rFonts w:ascii="Times New Roman" w:hAnsi="Times New Roman"/>
          <w:sz w:val="24"/>
          <w:szCs w:val="24"/>
        </w:rPr>
        <w:t>visa in due momenti:</w:t>
      </w:r>
    </w:p>
    <w:p w:rsidR="00131E82" w:rsidRPr="0022443D" w:rsidRDefault="00131E82" w:rsidP="00131E82">
      <w:pPr>
        <w:pStyle w:val="Nessunaspaziatur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esperienza immersiva e incontro in classe (o nel contesto di riferimento).</w:t>
      </w:r>
    </w:p>
    <w:p w:rsidR="00131E82" w:rsidRPr="0022443D" w:rsidRDefault="00131E82" w:rsidP="00131E82">
      <w:pPr>
        <w:pStyle w:val="Nessunaspaziatura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L’esperienza immersiva si svolge nei locali del C.P.S. e consiste nell’attraversare</w:t>
      </w:r>
      <w:r w:rsidRPr="0022443D">
        <w:rPr>
          <w:rFonts w:ascii="Times New Roman" w:hAnsi="Times New Roman"/>
          <w:sz w:val="24"/>
          <w:szCs w:val="24"/>
        </w:rPr>
        <w:t xml:space="preserve"> </w:t>
      </w:r>
      <w:r w:rsidRPr="0022443D">
        <w:rPr>
          <w:rFonts w:ascii="Times New Roman" w:hAnsi="Times New Roman"/>
          <w:i/>
          <w:sz w:val="24"/>
          <w:szCs w:val="24"/>
        </w:rPr>
        <w:t>stanze</w:t>
      </w:r>
      <w:r w:rsidRPr="0022443D">
        <w:rPr>
          <w:rFonts w:ascii="Times New Roman" w:hAnsi="Times New Roman"/>
          <w:sz w:val="24"/>
          <w:szCs w:val="24"/>
        </w:rPr>
        <w:t xml:space="preserve"> in cui avvengono esperienze di apprendimento e confronto </w:t>
      </w:r>
      <w:r>
        <w:rPr>
          <w:rFonts w:ascii="Times New Roman" w:hAnsi="Times New Roman"/>
          <w:sz w:val="24"/>
          <w:szCs w:val="24"/>
        </w:rPr>
        <w:t xml:space="preserve">sulla struttura dei giochi d’azzardo, sugli aspetti emotivi che ne coinvolgono la reiterazione del comportamento e sul significato correlato alle aspettative, speranze, illusioni e definizione di </w:t>
      </w:r>
      <w:r w:rsidRPr="00131E82">
        <w:rPr>
          <w:rFonts w:ascii="Times New Roman" w:hAnsi="Times New Roman"/>
          <w:i/>
          <w:sz w:val="24"/>
          <w:szCs w:val="24"/>
        </w:rPr>
        <w:t>pensiero magico</w:t>
      </w:r>
      <w:r w:rsidRPr="0022443D">
        <w:rPr>
          <w:rFonts w:ascii="Times New Roman" w:hAnsi="Times New Roman"/>
          <w:sz w:val="24"/>
          <w:szCs w:val="24"/>
        </w:rPr>
        <w:t>. Il passaggio da una stanza all’altr</w:t>
      </w:r>
      <w:r>
        <w:rPr>
          <w:rFonts w:ascii="Times New Roman" w:hAnsi="Times New Roman"/>
          <w:sz w:val="24"/>
          <w:szCs w:val="24"/>
        </w:rPr>
        <w:t>a</w:t>
      </w:r>
      <w:r w:rsidRPr="0022443D">
        <w:rPr>
          <w:rFonts w:ascii="Times New Roman" w:hAnsi="Times New Roman"/>
          <w:sz w:val="24"/>
          <w:szCs w:val="24"/>
        </w:rPr>
        <w:t xml:space="preserve"> non </w:t>
      </w:r>
      <w:r>
        <w:rPr>
          <w:rFonts w:ascii="Times New Roman" w:hAnsi="Times New Roman"/>
          <w:sz w:val="24"/>
          <w:szCs w:val="24"/>
        </w:rPr>
        <w:t>è</w:t>
      </w:r>
      <w:r w:rsidRPr="0022443D">
        <w:rPr>
          <w:rFonts w:ascii="Times New Roman" w:hAnsi="Times New Roman"/>
          <w:sz w:val="24"/>
          <w:szCs w:val="24"/>
        </w:rPr>
        <w:t xml:space="preserve"> casuale, ma di continuità e integrazione rispetto alla stanza precedente.</w:t>
      </w:r>
    </w:p>
    <w:p w:rsidR="00131E82" w:rsidRDefault="00131E82" w:rsidP="00131E82">
      <w:pPr>
        <w:pStyle w:val="Nessunaspaziatura"/>
        <w:ind w:firstLine="70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Nel secondo incontro vengo ripresi i contenuti più significativi dell’esperienza al C.P.S. e serve per rielaborare l’esperienza e consolidare i messaggi di promozione della salute appresi.</w:t>
      </w:r>
    </w:p>
    <w:p w:rsidR="00131E82" w:rsidRDefault="00131E82" w:rsidP="00131E82">
      <w:pPr>
        <w:pStyle w:val="Nessunaspaziatura"/>
        <w:jc w:val="both"/>
        <w:rPr>
          <w:rFonts w:ascii="Times New Roman" w:hAnsi="Times New Roman"/>
          <w:sz w:val="24"/>
          <w:szCs w:val="24"/>
        </w:rPr>
      </w:pPr>
    </w:p>
    <w:p w:rsidR="00131E82" w:rsidRDefault="00131E82" w:rsidP="00131E82">
      <w:pPr>
        <w:pStyle w:val="Nessunaspaziatura"/>
        <w:ind w:left="705" w:hanging="705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A03AC">
        <w:rPr>
          <w:rFonts w:ascii="Times New Roman" w:hAnsi="Times New Roman"/>
          <w:b/>
          <w:sz w:val="24"/>
          <w:szCs w:val="24"/>
          <w:u w:val="single"/>
        </w:rPr>
        <w:t>Attività</w:t>
      </w:r>
    </w:p>
    <w:p w:rsidR="00131E82" w:rsidRDefault="00131E82" w:rsidP="00131E82">
      <w:pPr>
        <w:pStyle w:val="Nessunaspaziatura"/>
        <w:jc w:val="both"/>
        <w:rPr>
          <w:rFonts w:ascii="Times New Roman" w:hAnsi="Times New Roman"/>
          <w:sz w:val="24"/>
          <w:szCs w:val="24"/>
        </w:rPr>
      </w:pPr>
    </w:p>
    <w:p w:rsidR="00131E82" w:rsidRPr="00E768DF" w:rsidRDefault="00131E82" w:rsidP="00131E82">
      <w:pPr>
        <w:pStyle w:val="Nessunaspaziatura"/>
        <w:ind w:firstLine="705"/>
        <w:jc w:val="both"/>
        <w:rPr>
          <w:rFonts w:ascii="Times New Roman" w:hAnsi="Times New Roman"/>
          <w:sz w:val="24"/>
          <w:szCs w:val="24"/>
        </w:rPr>
      </w:pPr>
      <w:r w:rsidRPr="00E768DF">
        <w:rPr>
          <w:rFonts w:ascii="Times New Roman" w:hAnsi="Times New Roman"/>
          <w:sz w:val="24"/>
          <w:szCs w:val="24"/>
        </w:rPr>
        <w:t>Durante la visita al C.P.S. sono proposte le seguenti attività che possono variare a seconda della tipologia dei partecipanti e di altre variabili organizzative:</w:t>
      </w:r>
    </w:p>
    <w:p w:rsidR="00131E82" w:rsidRPr="004104BE" w:rsidRDefault="00131E82" w:rsidP="00131E82">
      <w:pPr>
        <w:spacing w:after="0"/>
        <w:jc w:val="both"/>
        <w:rPr>
          <w:rFonts w:ascii="Tahoma" w:hAnsi="Tahoma" w:cs="Tahoma"/>
          <w:sz w:val="20"/>
          <w:szCs w:val="20"/>
          <w:u w:val="single"/>
        </w:rPr>
      </w:pPr>
      <w:r w:rsidRPr="004104BE">
        <w:rPr>
          <w:rFonts w:ascii="Tahoma" w:hAnsi="Tahoma" w:cs="Tahoma"/>
          <w:sz w:val="20"/>
          <w:szCs w:val="20"/>
          <w:u w:val="single"/>
        </w:rPr>
        <w:t xml:space="preserve">Crea il tuo </w:t>
      </w:r>
      <w:r>
        <w:rPr>
          <w:rFonts w:ascii="Tahoma" w:hAnsi="Tahoma" w:cs="Tahoma"/>
          <w:sz w:val="20"/>
          <w:szCs w:val="20"/>
          <w:u w:val="single"/>
        </w:rPr>
        <w:t>Gratta &amp; Vinci</w:t>
      </w:r>
    </w:p>
    <w:p w:rsidR="00131E82" w:rsidRDefault="00131E82" w:rsidP="00131E82">
      <w:pPr>
        <w:pStyle w:val="Nessunaspaziatura"/>
        <w:jc w:val="both"/>
        <w:rPr>
          <w:rFonts w:ascii="Times New Roman" w:hAnsi="Times New Roman"/>
          <w:sz w:val="24"/>
          <w:szCs w:val="24"/>
        </w:rPr>
      </w:pPr>
      <w:r w:rsidRPr="004104BE">
        <w:rPr>
          <w:rFonts w:ascii="Times New Roman" w:hAnsi="Times New Roman"/>
          <w:sz w:val="24"/>
          <w:szCs w:val="24"/>
        </w:rPr>
        <w:t xml:space="preserve">Il gruppo viene </w:t>
      </w:r>
      <w:r>
        <w:rPr>
          <w:rFonts w:ascii="Times New Roman" w:hAnsi="Times New Roman"/>
          <w:sz w:val="24"/>
          <w:szCs w:val="24"/>
        </w:rPr>
        <w:t xml:space="preserve">diviso in due sottogruppi a cui viene chiesto di costruire un Gratta 6 Vinci secondo criteri a libera scelta dei partecipanti. Unico obiettivo è che il </w:t>
      </w:r>
      <w:proofErr w:type="spellStart"/>
      <w:r>
        <w:rPr>
          <w:rFonts w:ascii="Times New Roman" w:hAnsi="Times New Roman"/>
          <w:sz w:val="24"/>
          <w:szCs w:val="24"/>
        </w:rPr>
        <w:t>G&amp;V</w:t>
      </w:r>
      <w:proofErr w:type="spellEnd"/>
      <w:r>
        <w:rPr>
          <w:rFonts w:ascii="Times New Roman" w:hAnsi="Times New Roman"/>
          <w:sz w:val="24"/>
          <w:szCs w:val="24"/>
        </w:rPr>
        <w:t xml:space="preserve"> sia commercialmente appetibile e quindi verrà poi comparato alla struttura dei più venduti </w:t>
      </w:r>
      <w:r w:rsidR="002025D8">
        <w:rPr>
          <w:rFonts w:ascii="Times New Roman" w:hAnsi="Times New Roman"/>
          <w:sz w:val="24"/>
          <w:szCs w:val="24"/>
        </w:rPr>
        <w:t>in Italia.</w:t>
      </w:r>
    </w:p>
    <w:p w:rsidR="002025D8" w:rsidRPr="004104BE" w:rsidRDefault="002025D8" w:rsidP="002025D8">
      <w:pPr>
        <w:spacing w:after="0"/>
        <w:ind w:right="1440"/>
        <w:jc w:val="both"/>
        <w:rPr>
          <w:rFonts w:ascii="Tahoma" w:hAnsi="Tahoma" w:cs="Tahoma"/>
          <w:sz w:val="20"/>
          <w:szCs w:val="20"/>
          <w:u w:val="single"/>
        </w:rPr>
      </w:pPr>
      <w:r w:rsidRPr="004104BE">
        <w:rPr>
          <w:rFonts w:ascii="Tahoma" w:hAnsi="Tahoma" w:cs="Tahoma"/>
          <w:sz w:val="20"/>
          <w:szCs w:val="20"/>
          <w:u w:val="single"/>
        </w:rPr>
        <w:t>Esposizione Museale</w:t>
      </w:r>
    </w:p>
    <w:p w:rsidR="002025D8" w:rsidRDefault="002025D8" w:rsidP="002025D8">
      <w:pPr>
        <w:pStyle w:val="Nessunaspaziatura"/>
        <w:jc w:val="both"/>
        <w:rPr>
          <w:rFonts w:ascii="Times New Roman" w:hAnsi="Times New Roman"/>
          <w:sz w:val="24"/>
          <w:szCs w:val="24"/>
        </w:rPr>
      </w:pPr>
      <w:r w:rsidRPr="004104BE">
        <w:rPr>
          <w:rFonts w:ascii="Times New Roman" w:hAnsi="Times New Roman"/>
          <w:sz w:val="24"/>
          <w:szCs w:val="24"/>
        </w:rPr>
        <w:t xml:space="preserve">Esposizione di diversi reperti relativi alla </w:t>
      </w:r>
      <w:r>
        <w:rPr>
          <w:rFonts w:ascii="Times New Roman" w:hAnsi="Times New Roman"/>
          <w:sz w:val="24"/>
          <w:szCs w:val="24"/>
        </w:rPr>
        <w:t>storia del gioco d’azzardo e al rapporto dell’uomo con esso (astragalo, prime carte da gioco, vecchie schedine, locandine su gare e corse varie …)</w:t>
      </w:r>
      <w:r w:rsidRPr="004104BE">
        <w:rPr>
          <w:rFonts w:ascii="Times New Roman" w:hAnsi="Times New Roman"/>
          <w:sz w:val="24"/>
          <w:szCs w:val="24"/>
        </w:rPr>
        <w:t xml:space="preserve"> per </w:t>
      </w:r>
      <w:r>
        <w:rPr>
          <w:rFonts w:ascii="Times New Roman" w:hAnsi="Times New Roman"/>
          <w:sz w:val="24"/>
          <w:szCs w:val="24"/>
        </w:rPr>
        <w:t>individuare nella storia dell’uomo, la naturale correlazione tra giocare e gioco d’azzardo ed il conseguente quotidiano rapporto con il caso e lo sconosciuto.</w:t>
      </w:r>
    </w:p>
    <w:p w:rsidR="002025D8" w:rsidRPr="004104BE" w:rsidRDefault="002025D8" w:rsidP="002025D8">
      <w:pPr>
        <w:spacing w:after="0"/>
        <w:ind w:right="1440"/>
        <w:jc w:val="both"/>
        <w:rPr>
          <w:rFonts w:ascii="Tahoma" w:hAnsi="Tahoma" w:cs="Tahoma"/>
          <w:sz w:val="20"/>
          <w:szCs w:val="20"/>
          <w:u w:val="single"/>
        </w:rPr>
      </w:pPr>
      <w:r w:rsidRPr="004104BE">
        <w:rPr>
          <w:rFonts w:ascii="Tahoma" w:hAnsi="Tahoma" w:cs="Tahoma"/>
          <w:sz w:val="20"/>
          <w:szCs w:val="20"/>
          <w:u w:val="single"/>
        </w:rPr>
        <w:t>Timeline</w:t>
      </w:r>
    </w:p>
    <w:p w:rsidR="002025D8" w:rsidRDefault="002025D8" w:rsidP="002025D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04BE">
        <w:rPr>
          <w:rFonts w:ascii="Times New Roman" w:eastAsia="Calibri" w:hAnsi="Times New Roman" w:cs="Times New Roman"/>
          <w:sz w:val="24"/>
          <w:szCs w:val="24"/>
        </w:rPr>
        <w:t xml:space="preserve">Su una lunga linea del tempo sono affisse delle date mentre ai ragazzi vengono date delle schede </w:t>
      </w:r>
      <w:r>
        <w:rPr>
          <w:rFonts w:ascii="Times New Roman" w:eastAsia="Calibri" w:hAnsi="Times New Roman" w:cs="Times New Roman"/>
          <w:sz w:val="24"/>
          <w:szCs w:val="24"/>
        </w:rPr>
        <w:t xml:space="preserve">con domande a risposte multiple </w:t>
      </w:r>
      <w:r w:rsidRPr="004104BE">
        <w:rPr>
          <w:rFonts w:ascii="Times New Roman" w:eastAsia="Calibri" w:hAnsi="Times New Roman" w:cs="Times New Roman"/>
          <w:sz w:val="24"/>
          <w:szCs w:val="24"/>
        </w:rPr>
        <w:t>inerenti la storia de</w:t>
      </w:r>
      <w:r>
        <w:rPr>
          <w:rFonts w:ascii="Times New Roman" w:eastAsia="Calibri" w:hAnsi="Times New Roman" w:cs="Times New Roman"/>
          <w:sz w:val="24"/>
          <w:szCs w:val="24"/>
        </w:rPr>
        <w:t>i giochi d’azzardo e gli eventi più particolari ad esso correlato.</w:t>
      </w:r>
      <w:r w:rsidRPr="004104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Attraverso l’elaborazione delle risposte, gli ospiti saranno invitati a riflettere sulle dinamiche del 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>caso e del significato che gli rivolgiamo; quotidianamente ed eccezionalmente.</w:t>
      </w:r>
      <w:r w:rsidR="00C825B6">
        <w:rPr>
          <w:rFonts w:ascii="Times New Roman" w:eastAsia="Calibri" w:hAnsi="Times New Roman" w:cs="Times New Roman"/>
          <w:sz w:val="24"/>
          <w:szCs w:val="24"/>
        </w:rPr>
        <w:t xml:space="preserve"> Oltre ad </w:t>
      </w:r>
      <w:proofErr w:type="spellStart"/>
      <w:r w:rsidR="00C825B6">
        <w:rPr>
          <w:rFonts w:ascii="Times New Roman" w:eastAsia="Calibri" w:hAnsi="Times New Roman" w:cs="Times New Roman"/>
          <w:sz w:val="24"/>
          <w:szCs w:val="24"/>
        </w:rPr>
        <w:t>apprendenre</w:t>
      </w:r>
      <w:proofErr w:type="spellEnd"/>
      <w:r w:rsidR="00C825B6">
        <w:rPr>
          <w:rFonts w:ascii="Times New Roman" w:eastAsia="Calibri" w:hAnsi="Times New Roman" w:cs="Times New Roman"/>
          <w:sz w:val="24"/>
          <w:szCs w:val="24"/>
        </w:rPr>
        <w:t xml:space="preserve"> la stretta correlazione tra gli avvenimenti politico sociali e l’immissione di nuovi giochi sul mercato.</w:t>
      </w:r>
    </w:p>
    <w:p w:rsidR="00C825B6" w:rsidRPr="00C825B6" w:rsidRDefault="00C825B6" w:rsidP="00C825B6">
      <w:pPr>
        <w:spacing w:after="0"/>
        <w:ind w:right="1440"/>
        <w:jc w:val="both"/>
        <w:rPr>
          <w:rFonts w:ascii="Tahoma" w:hAnsi="Tahoma" w:cs="Tahoma"/>
          <w:sz w:val="20"/>
          <w:szCs w:val="20"/>
          <w:u w:val="single"/>
        </w:rPr>
      </w:pPr>
      <w:r w:rsidRPr="00C825B6">
        <w:rPr>
          <w:rFonts w:ascii="Tahoma" w:hAnsi="Tahoma" w:cs="Tahoma"/>
          <w:sz w:val="20"/>
          <w:szCs w:val="20"/>
          <w:u w:val="single"/>
        </w:rPr>
        <w:t>Bandire l’asta</w:t>
      </w:r>
    </w:p>
    <w:p w:rsidR="00C825B6" w:rsidRDefault="00C825B6" w:rsidP="002025D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Simulazione di una serie di aste con diversi criteri di rilancio. A piccole squadre, con tanto di premi in palio, gli ospiti sono invitati a calarsi in un’esperienza di coinvolgimento attivo in una dimensione di realizzazione della perdita. </w:t>
      </w:r>
      <w:r w:rsidR="00FE3D24">
        <w:rPr>
          <w:rFonts w:ascii="Times New Roman" w:eastAsia="Calibri" w:hAnsi="Times New Roman" w:cs="Times New Roman"/>
          <w:sz w:val="24"/>
          <w:szCs w:val="24"/>
        </w:rPr>
        <w:t>Viene così materializzato e svelato</w:t>
      </w:r>
      <w:r>
        <w:rPr>
          <w:rFonts w:ascii="Times New Roman" w:eastAsia="Calibri" w:hAnsi="Times New Roman" w:cs="Times New Roman"/>
          <w:sz w:val="24"/>
          <w:szCs w:val="24"/>
        </w:rPr>
        <w:t xml:space="preserve"> il meccanismo di r</w:t>
      </w:r>
      <w:r w:rsidR="00FE3D24">
        <w:rPr>
          <w:rFonts w:ascii="Times New Roman" w:eastAsia="Calibri" w:hAnsi="Times New Roman" w:cs="Times New Roman"/>
          <w:sz w:val="24"/>
          <w:szCs w:val="24"/>
        </w:rPr>
        <w:t>incorsa della perdita, fra le principali caratteristiche della dipendenza da gioco d’azzardo patologico con l’intenzione di comprendere il momento in cui questo si può eventualmente anticipare e prevenire.</w:t>
      </w:r>
    </w:p>
    <w:p w:rsidR="00FE3D24" w:rsidRPr="00804852" w:rsidRDefault="00804852" w:rsidP="00804852">
      <w:pPr>
        <w:spacing w:after="0"/>
        <w:ind w:right="1440"/>
        <w:jc w:val="both"/>
        <w:rPr>
          <w:rFonts w:ascii="Tahoma" w:hAnsi="Tahoma" w:cs="Tahoma"/>
          <w:sz w:val="20"/>
          <w:szCs w:val="20"/>
          <w:u w:val="single"/>
        </w:rPr>
      </w:pPr>
      <w:r w:rsidRPr="00804852">
        <w:rPr>
          <w:rFonts w:ascii="Tahoma" w:hAnsi="Tahoma" w:cs="Tahoma"/>
          <w:sz w:val="20"/>
          <w:szCs w:val="20"/>
          <w:u w:val="single"/>
        </w:rPr>
        <w:t>Voglio trovare un senso che non c’è</w:t>
      </w:r>
    </w:p>
    <w:p w:rsidR="00FE3D24" w:rsidRDefault="00804852" w:rsidP="002025D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Un’estrazione casuale, storie di correlazioni spurie, avvenimenti storici che si sono dispiegati secondo significati dati ad avvenimenti prettamente casuali. Cos’è il caso? Perché siamo naturalmente orientati a dare un disegno a successioni di eventi</w:t>
      </w:r>
      <w:r w:rsidR="00936C3B">
        <w:rPr>
          <w:rFonts w:ascii="Times New Roman" w:eastAsia="Calibri" w:hAnsi="Times New Roman" w:cs="Times New Roman"/>
          <w:sz w:val="24"/>
          <w:szCs w:val="24"/>
        </w:rPr>
        <w:t>? Tutto spiegato attraverso una mini conferenza interattiva con gli ospiti.</w:t>
      </w:r>
    </w:p>
    <w:p w:rsidR="00936C3B" w:rsidRDefault="00936C3B" w:rsidP="00936C3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36C3B" w:rsidRDefault="00936C3B" w:rsidP="00936C3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768DF">
        <w:rPr>
          <w:rFonts w:ascii="Times New Roman" w:hAnsi="Times New Roman"/>
          <w:sz w:val="24"/>
          <w:szCs w:val="24"/>
        </w:rPr>
        <w:t xml:space="preserve">Durante </w:t>
      </w:r>
      <w:r>
        <w:rPr>
          <w:rFonts w:ascii="Times New Roman" w:hAnsi="Times New Roman"/>
          <w:sz w:val="24"/>
          <w:szCs w:val="24"/>
        </w:rPr>
        <w:t>i</w:t>
      </w:r>
      <w:r w:rsidRPr="00E768DF"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secondo incontro</w:t>
      </w:r>
      <w:r w:rsidRPr="00E768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viene</w:t>
      </w:r>
      <w:r w:rsidRPr="00E768DF">
        <w:rPr>
          <w:rFonts w:ascii="Times New Roman" w:hAnsi="Times New Roman"/>
          <w:sz w:val="24"/>
          <w:szCs w:val="24"/>
        </w:rPr>
        <w:t xml:space="preserve"> propost</w:t>
      </w:r>
      <w:r>
        <w:rPr>
          <w:rFonts w:ascii="Times New Roman" w:hAnsi="Times New Roman"/>
          <w:sz w:val="24"/>
          <w:szCs w:val="24"/>
        </w:rPr>
        <w:t>a</w:t>
      </w:r>
      <w:r w:rsidRPr="00E768DF">
        <w:rPr>
          <w:rFonts w:ascii="Times New Roman" w:hAnsi="Times New Roman"/>
          <w:sz w:val="24"/>
          <w:szCs w:val="24"/>
        </w:rPr>
        <w:t xml:space="preserve"> l</w:t>
      </w:r>
      <w:r>
        <w:rPr>
          <w:rFonts w:ascii="Times New Roman" w:hAnsi="Times New Roman"/>
          <w:sz w:val="24"/>
          <w:szCs w:val="24"/>
        </w:rPr>
        <w:t>a</w:t>
      </w:r>
      <w:r w:rsidRPr="00E768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rielaborazione dei contenuti portati dai partecipanti durante la visita al C.P.S. Ci si confronta su eventuali esperienza dirette di gioco d’azzardo, si mettono in discussione i significati che sottostanno all’attività di gioco e si consolida lo sguardo critico da avere nell’approccio ai giochi in denaro.</w:t>
      </w:r>
    </w:p>
    <w:sectPr w:rsidR="00936C3B" w:rsidSect="002D0989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00A0" w:rsidRDefault="00B000A0" w:rsidP="002D0989">
      <w:pPr>
        <w:spacing w:after="0" w:line="240" w:lineRule="auto"/>
      </w:pPr>
      <w:r>
        <w:separator/>
      </w:r>
    </w:p>
  </w:endnote>
  <w:endnote w:type="continuationSeparator" w:id="0">
    <w:p w:rsidR="00B000A0" w:rsidRDefault="00B000A0" w:rsidP="002D0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1809" w:rsidRDefault="00801809">
    <w:pPr>
      <w:pStyle w:val="Pidipagina"/>
    </w:pPr>
    <w:r>
      <w:t xml:space="preserve">        </w:t>
    </w:r>
    <w:r>
      <w:rPr>
        <w:noProof/>
        <w:lang w:eastAsia="it-IT"/>
      </w:rPr>
      <w:drawing>
        <wp:inline distT="0" distB="0" distL="0" distR="0">
          <wp:extent cx="1276350" cy="598010"/>
          <wp:effectExtent l="19050" t="0" r="0" b="0"/>
          <wp:docPr id="9" name="Immagine 8" descr="logo Prox Experien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ox Experienc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7882" cy="5987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</w:t>
    </w:r>
    <w:r w:rsidRPr="00801809">
      <w:rPr>
        <w:noProof/>
        <w:lang w:eastAsia="it-IT"/>
      </w:rPr>
      <w:drawing>
        <wp:inline distT="0" distB="0" distL="0" distR="0">
          <wp:extent cx="1485900" cy="645659"/>
          <wp:effectExtent l="19050" t="0" r="0" b="0"/>
          <wp:docPr id="14" name="Immagine 9" descr="azzardo logo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zzardo logo3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89091" cy="647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</w:t>
    </w:r>
    <w:r>
      <w:rPr>
        <w:noProof/>
        <w:lang w:eastAsia="it-IT"/>
      </w:rPr>
      <w:drawing>
        <wp:inline distT="0" distB="0" distL="0" distR="0">
          <wp:extent cx="1647825" cy="523875"/>
          <wp:effectExtent l="19050" t="0" r="9525" b="0"/>
          <wp:docPr id="12" name="Immagine 11" descr="alcol logo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col logo 3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49803" cy="5245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00A0" w:rsidRDefault="00B000A0" w:rsidP="002D0989">
      <w:pPr>
        <w:spacing w:after="0" w:line="240" w:lineRule="auto"/>
      </w:pPr>
      <w:r>
        <w:separator/>
      </w:r>
    </w:p>
  </w:footnote>
  <w:footnote w:type="continuationSeparator" w:id="0">
    <w:p w:rsidR="00B000A0" w:rsidRDefault="00B000A0" w:rsidP="002D09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989" w:rsidRDefault="002D0989">
    <w:pPr>
      <w:pStyle w:val="Intestazione"/>
    </w:pPr>
    <w:r>
      <w:rPr>
        <w:b/>
        <w:i/>
        <w:noProof/>
        <w:sz w:val="40"/>
        <w:szCs w:val="40"/>
        <w:lang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5619750</wp:posOffset>
          </wp:positionH>
          <wp:positionV relativeFrom="paragraph">
            <wp:posOffset>-220980</wp:posOffset>
          </wp:positionV>
          <wp:extent cx="781050" cy="647700"/>
          <wp:effectExtent l="19050" t="0" r="0" b="0"/>
          <wp:wrapTopAndBottom/>
          <wp:docPr id="4" name="Immagine 1" descr="C:\Users\roberto.fiorini\Desktop\logo 2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oberto.fiorini\Desktop\logo 2 copi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D0989">
      <w:rPr>
        <w:b/>
        <w:i/>
        <w:sz w:val="40"/>
        <w:szCs w:val="40"/>
        <w:lang w:val="en-US"/>
      </w:rPr>
      <w:t>PROX EXPERIENCE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61342"/>
    <w:multiLevelType w:val="hybridMultilevel"/>
    <w:tmpl w:val="D8E676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C53889"/>
    <w:multiLevelType w:val="hybridMultilevel"/>
    <w:tmpl w:val="5BCE4884"/>
    <w:lvl w:ilvl="0" w:tplc="FA90EC22">
      <w:numFmt w:val="bullet"/>
      <w:lvlText w:val=""/>
      <w:lvlJc w:val="left"/>
      <w:pPr>
        <w:ind w:left="1065" w:hanging="360"/>
      </w:pPr>
      <w:rPr>
        <w:rFonts w:ascii="Symbol" w:eastAsia="Calibr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>
    <w:nsid w:val="1D9E65D1"/>
    <w:multiLevelType w:val="hybridMultilevel"/>
    <w:tmpl w:val="2DF8090E"/>
    <w:lvl w:ilvl="0" w:tplc="49AE1E0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0D7BD7"/>
    <w:multiLevelType w:val="hybridMultilevel"/>
    <w:tmpl w:val="953832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380138"/>
    <w:multiLevelType w:val="hybridMultilevel"/>
    <w:tmpl w:val="273CB30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5840EB"/>
    <w:multiLevelType w:val="hybridMultilevel"/>
    <w:tmpl w:val="953832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AD44E8"/>
    <w:multiLevelType w:val="hybridMultilevel"/>
    <w:tmpl w:val="2DCC65CA"/>
    <w:lvl w:ilvl="0" w:tplc="3C7A8B86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433D38"/>
    <w:multiLevelType w:val="hybridMultilevel"/>
    <w:tmpl w:val="953832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57459D"/>
    <w:multiLevelType w:val="hybridMultilevel"/>
    <w:tmpl w:val="953832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026150"/>
    <w:multiLevelType w:val="hybridMultilevel"/>
    <w:tmpl w:val="953832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7"/>
  </w:num>
  <w:num w:numId="6">
    <w:abstractNumId w:val="9"/>
  </w:num>
  <w:num w:numId="7">
    <w:abstractNumId w:val="4"/>
  </w:num>
  <w:num w:numId="8">
    <w:abstractNumId w:val="6"/>
  </w:num>
  <w:num w:numId="9">
    <w:abstractNumId w:val="8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/>
  <w:rsids>
    <w:rsidRoot w:val="006A40B3"/>
    <w:rsid w:val="000630A3"/>
    <w:rsid w:val="00114EDA"/>
    <w:rsid w:val="001205B0"/>
    <w:rsid w:val="001277A3"/>
    <w:rsid w:val="00127A56"/>
    <w:rsid w:val="00131E82"/>
    <w:rsid w:val="00163DA6"/>
    <w:rsid w:val="001849F8"/>
    <w:rsid w:val="001C449E"/>
    <w:rsid w:val="001F69A9"/>
    <w:rsid w:val="002025D8"/>
    <w:rsid w:val="002076EE"/>
    <w:rsid w:val="002443A7"/>
    <w:rsid w:val="00284712"/>
    <w:rsid w:val="002C156B"/>
    <w:rsid w:val="002D0989"/>
    <w:rsid w:val="002D105F"/>
    <w:rsid w:val="002D6C31"/>
    <w:rsid w:val="002D7722"/>
    <w:rsid w:val="002E6EEC"/>
    <w:rsid w:val="003A5DEA"/>
    <w:rsid w:val="003D271C"/>
    <w:rsid w:val="003F2E19"/>
    <w:rsid w:val="004104BE"/>
    <w:rsid w:val="00491C7E"/>
    <w:rsid w:val="004F0211"/>
    <w:rsid w:val="00500BAF"/>
    <w:rsid w:val="00554F8A"/>
    <w:rsid w:val="00577FB2"/>
    <w:rsid w:val="005C32FF"/>
    <w:rsid w:val="005E7B81"/>
    <w:rsid w:val="006224C0"/>
    <w:rsid w:val="00672145"/>
    <w:rsid w:val="006A3DE0"/>
    <w:rsid w:val="006A40B3"/>
    <w:rsid w:val="006C5B6F"/>
    <w:rsid w:val="006C5ED0"/>
    <w:rsid w:val="006D67EC"/>
    <w:rsid w:val="007A078F"/>
    <w:rsid w:val="00801809"/>
    <w:rsid w:val="00804852"/>
    <w:rsid w:val="00806D67"/>
    <w:rsid w:val="00822034"/>
    <w:rsid w:val="0088195B"/>
    <w:rsid w:val="008A72C7"/>
    <w:rsid w:val="008B122E"/>
    <w:rsid w:val="008B2AFA"/>
    <w:rsid w:val="008D1A8D"/>
    <w:rsid w:val="00914C18"/>
    <w:rsid w:val="009167AE"/>
    <w:rsid w:val="00936C3B"/>
    <w:rsid w:val="00936D1E"/>
    <w:rsid w:val="00955E51"/>
    <w:rsid w:val="009B2090"/>
    <w:rsid w:val="009E3812"/>
    <w:rsid w:val="00A514C4"/>
    <w:rsid w:val="00A55951"/>
    <w:rsid w:val="00A7278E"/>
    <w:rsid w:val="00A76A72"/>
    <w:rsid w:val="00AF01D4"/>
    <w:rsid w:val="00B000A0"/>
    <w:rsid w:val="00B53D38"/>
    <w:rsid w:val="00B912C3"/>
    <w:rsid w:val="00BC0DE5"/>
    <w:rsid w:val="00BD10CB"/>
    <w:rsid w:val="00C64884"/>
    <w:rsid w:val="00C75A4D"/>
    <w:rsid w:val="00C825B6"/>
    <w:rsid w:val="00CA03AC"/>
    <w:rsid w:val="00CF745B"/>
    <w:rsid w:val="00D4355E"/>
    <w:rsid w:val="00DB5BA8"/>
    <w:rsid w:val="00E42747"/>
    <w:rsid w:val="00E60702"/>
    <w:rsid w:val="00E768DF"/>
    <w:rsid w:val="00E85AD3"/>
    <w:rsid w:val="00EF159C"/>
    <w:rsid w:val="00F550BA"/>
    <w:rsid w:val="00F57A7C"/>
    <w:rsid w:val="00F600E9"/>
    <w:rsid w:val="00F926C2"/>
    <w:rsid w:val="00FD523A"/>
    <w:rsid w:val="00FE3D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E6EE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A4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A40B3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2D098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D0989"/>
  </w:style>
  <w:style w:type="paragraph" w:styleId="Pidipagina">
    <w:name w:val="footer"/>
    <w:basedOn w:val="Normale"/>
    <w:link w:val="PidipaginaCarattere"/>
    <w:uiPriority w:val="99"/>
    <w:semiHidden/>
    <w:unhideWhenUsed/>
    <w:rsid w:val="002D098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D0989"/>
  </w:style>
  <w:style w:type="paragraph" w:styleId="Nessunaspaziatura">
    <w:name w:val="No Spacing"/>
    <w:uiPriority w:val="1"/>
    <w:qFormat/>
    <w:rsid w:val="00801809"/>
    <w:pPr>
      <w:spacing w:after="0" w:line="240" w:lineRule="auto"/>
    </w:pPr>
    <w:rPr>
      <w:rFonts w:ascii="Calibri" w:eastAsia="Calibri" w:hAnsi="Calibri" w:cs="Times New Roman"/>
    </w:rPr>
  </w:style>
  <w:style w:type="paragraph" w:styleId="Paragrafoelenco">
    <w:name w:val="List Paragraph"/>
    <w:basedOn w:val="Normale"/>
    <w:uiPriority w:val="34"/>
    <w:qFormat/>
    <w:rsid w:val="003F2E19"/>
    <w:pPr>
      <w:spacing w:after="160" w:line="259" w:lineRule="auto"/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2D6C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2D6C31"/>
    <w:rPr>
      <w:b/>
      <w:bCs/>
    </w:rPr>
  </w:style>
  <w:style w:type="character" w:styleId="Enfasicorsivo">
    <w:name w:val="Emphasis"/>
    <w:basedOn w:val="Carpredefinitoparagrafo"/>
    <w:uiPriority w:val="20"/>
    <w:qFormat/>
    <w:rsid w:val="003A5DE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28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608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09485A-F32A-4D1B-AF27-A800AF8DE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1038</Words>
  <Characters>5918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roberto.fiorini</dc:creator>
  <cp:lastModifiedBy>roberto.fiorini</cp:lastModifiedBy>
  <cp:revision>2</cp:revision>
  <dcterms:created xsi:type="dcterms:W3CDTF">2018-06-14T10:33:00Z</dcterms:created>
  <dcterms:modified xsi:type="dcterms:W3CDTF">2018-06-14T10:33:00Z</dcterms:modified>
</cp:coreProperties>
</file>