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6300" w:hanging="0"/>
        <w:jc w:val="left"/>
        <w:rPr>
          <w:rFonts w:ascii="Arial Narrow" w:hAnsi="Arial Narrow" w:cs="Arial Narrow"/>
          <w:b/>
          <w:b/>
          <w:i/>
          <w:i/>
          <w:color w:val="808080"/>
          <w:sz w:val="20"/>
          <w:szCs w:val="20"/>
          <w:lang w:val="it-IT" w:eastAsia="it-IT"/>
        </w:rPr>
      </w:pPr>
      <w:r>
        <w:rPr>
          <w:rFonts w:cs="Arial Narrow" w:ascii="Arial Narrow" w:hAnsi="Arial Narrow"/>
          <w:b/>
          <w:i/>
          <w:color w:val="808080"/>
          <w:sz w:val="20"/>
          <w:szCs w:val="20"/>
          <w:lang w:val="it-IT" w:eastAsia="it-IT"/>
        </w:rPr>
        <mc:AlternateContent>
          <mc:Choice Requires="wps">
            <w:drawing>
              <wp:anchor behindDoc="0" distT="0" distB="0" distL="114935" distR="114935" simplePos="0" locked="0" layoutInCell="1" allowOverlap="1" relativeHeight="2">
                <wp:simplePos x="0" y="0"/>
                <wp:positionH relativeFrom="column">
                  <wp:posOffset>0</wp:posOffset>
                </wp:positionH>
                <wp:positionV relativeFrom="paragraph">
                  <wp:posOffset>683895</wp:posOffset>
                </wp:positionV>
                <wp:extent cx="6058535" cy="635"/>
                <wp:effectExtent l="0" t="0" r="0" b="0"/>
                <wp:wrapNone/>
                <wp:docPr id="1" name=""/>
                <a:graphic xmlns:a="http://schemas.openxmlformats.org/drawingml/2006/main">
                  <a:graphicData uri="http://schemas.microsoft.com/office/word/2010/wordprocessingShape">
                    <wps:wsp>
                      <wps:cNvSpPr/>
                      <wps:spPr>
                        <a:xfrm>
                          <a:off x="0" y="0"/>
                          <a:ext cx="6058080" cy="0"/>
                        </a:xfrm>
                        <a:prstGeom prst="line">
                          <a:avLst/>
                        </a:prstGeom>
                        <a:ln w="28440">
                          <a:solidFill>
                            <a:srgbClr val="ff0000"/>
                          </a:solidFill>
                          <a:miter/>
                        </a:ln>
                      </wps:spPr>
                      <wps:style>
                        <a:lnRef idx="0"/>
                        <a:fillRef idx="0"/>
                        <a:effectRef idx="0"/>
                        <a:fontRef idx="minor"/>
                      </wps:style>
                      <wps:bodyPr/>
                    </wps:wsp>
                  </a:graphicData>
                </a:graphic>
              </wp:anchor>
            </w:drawing>
          </mc:Choice>
          <mc:Fallback>
            <w:pict>
              <v:line id="shape_0" from="0pt,53.85pt" to="476.95pt,53.85pt" stroked="t" style="position:absolute">
                <v:stroke color="red" weight="28440" joinstyle="miter" endcap="flat"/>
                <v:fill o:detectmouseclick="t" on="false"/>
              </v:line>
            </w:pict>
          </mc:Fallback>
        </mc:AlternateContent>
        <w:drawing>
          <wp:anchor behindDoc="1" distT="0" distB="0" distL="114935" distR="114935" simplePos="0" locked="0" layoutInCell="1" allowOverlap="1" relativeHeight="3">
            <wp:simplePos x="0" y="0"/>
            <wp:positionH relativeFrom="column">
              <wp:posOffset>3810</wp:posOffset>
            </wp:positionH>
            <wp:positionV relativeFrom="paragraph">
              <wp:posOffset>3810</wp:posOffset>
            </wp:positionV>
            <wp:extent cx="2044700" cy="571500"/>
            <wp:effectExtent l="0" t="0" r="0" b="0"/>
            <wp:wrapNone/>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18" t="-63" r="-18" b="-63"/>
                    <a:stretch>
                      <a:fillRect/>
                    </a:stretch>
                  </pic:blipFill>
                  <pic:spPr bwMode="auto">
                    <a:xfrm>
                      <a:off x="0" y="0"/>
                      <a:ext cx="2044700" cy="571500"/>
                    </a:xfrm>
                    <a:prstGeom prst="rect">
                      <a:avLst/>
                    </a:prstGeom>
                  </pic:spPr>
                </pic:pic>
              </a:graphicData>
            </a:graphic>
          </wp:anchor>
        </w:drawing>
      </w:r>
      <w:r>
        <mc:AlternateContent>
          <mc:Choice Requires="wps">
            <w:drawing>
              <wp:anchor behindDoc="0" distT="0" distB="0" distL="114935" distR="114935" simplePos="0" locked="0" layoutInCell="1" allowOverlap="1" relativeHeight="4">
                <wp:simplePos x="0" y="0"/>
                <wp:positionH relativeFrom="column">
                  <wp:posOffset>4110355</wp:posOffset>
                </wp:positionH>
                <wp:positionV relativeFrom="paragraph">
                  <wp:posOffset>-118745</wp:posOffset>
                </wp:positionV>
                <wp:extent cx="2294890" cy="694690"/>
                <wp:effectExtent l="0" t="0" r="0" b="0"/>
                <wp:wrapNone/>
                <wp:docPr id="3" name="Cornice1"/>
                <a:graphic xmlns:a="http://schemas.openxmlformats.org/drawingml/2006/main">
                  <a:graphicData uri="http://schemas.microsoft.com/office/word/2010/wordprocessingShape">
                    <wps:wsp>
                      <wps:cNvSpPr txBox="1"/>
                      <wps:spPr>
                        <a:xfrm>
                          <a:off x="0" y="0"/>
                          <a:ext cx="2294890" cy="694690"/>
                        </a:xfrm>
                        <a:prstGeom prst="rect"/>
                        <a:solidFill>
                          <a:srgbClr val="FFFFFF"/>
                        </a:solidFill>
                        <a:ln w="9525">
                          <a:solidFill>
                            <a:srgbClr val="969696"/>
                          </a:solidFill>
                        </a:ln>
                      </wps:spPr>
                      <wps:txbx>
                        <w:txbxContent>
                          <w:p>
                            <w:pPr>
                              <w:pStyle w:val="Normal"/>
                              <w:bidi w:val="0"/>
                              <w:jc w:val="left"/>
                              <w:rPr>
                                <w:sz w:val="16"/>
                                <w:szCs w:val="16"/>
                              </w:rPr>
                            </w:pPr>
                            <w:r>
                              <w:rPr>
                                <w:sz w:val="16"/>
                                <w:szCs w:val="16"/>
                              </w:rPr>
                              <w:t>Dipartimento di Patologia delle Dipendenze</w:t>
                            </w:r>
                          </w:p>
                          <w:p>
                            <w:pPr>
                              <w:pStyle w:val="Normal"/>
                              <w:bidi w:val="0"/>
                              <w:jc w:val="left"/>
                              <w:rPr>
                                <w:sz w:val="16"/>
                                <w:szCs w:val="16"/>
                              </w:rPr>
                            </w:pPr>
                            <w:r>
                              <w:rPr>
                                <w:sz w:val="16"/>
                                <w:szCs w:val="16"/>
                              </w:rPr>
                              <w:t>Ser.T. di Nichelino</w:t>
                            </w:r>
                          </w:p>
                          <w:p>
                            <w:pPr>
                              <w:pStyle w:val="Normal"/>
                              <w:bidi w:val="0"/>
                              <w:jc w:val="left"/>
                              <w:rPr>
                                <w:sz w:val="16"/>
                                <w:szCs w:val="16"/>
                              </w:rPr>
                            </w:pPr>
                            <w:r>
                              <w:rPr>
                                <w:sz w:val="16"/>
                                <w:szCs w:val="16"/>
                              </w:rPr>
                              <w:t>Via S. F .d’Assisi n. 35- 10042 Nichelino (To)</w:t>
                            </w:r>
                          </w:p>
                          <w:p>
                            <w:pPr>
                              <w:pStyle w:val="Normal"/>
                              <w:bidi w:val="0"/>
                              <w:jc w:val="left"/>
                              <w:rPr>
                                <w:sz w:val="16"/>
                                <w:szCs w:val="16"/>
                              </w:rPr>
                            </w:pPr>
                            <w:r>
                              <w:rPr>
                                <w:sz w:val="16"/>
                                <w:szCs w:val="16"/>
                              </w:rPr>
                              <w:t>Tel.  011 6806801 –  Fax 011 0589874</w:t>
                            </w:r>
                          </w:p>
                          <w:p>
                            <w:pPr>
                              <w:pStyle w:val="Normal"/>
                              <w:bidi w:val="0"/>
                              <w:jc w:val="left"/>
                              <w:rPr>
                                <w:sz w:val="16"/>
                                <w:szCs w:val="16"/>
                              </w:rPr>
                            </w:pPr>
                            <w:r>
                              <w:rPr>
                                <w:sz w:val="16"/>
                                <w:szCs w:val="16"/>
                              </w:rPr>
                              <w:t>e-mail: sertnichelino@aslto5.piemonte.it</w:t>
                            </w:r>
                          </w:p>
                        </w:txbxContent>
                      </wps:txbx>
                      <wps:bodyPr anchor="t" lIns="91440" tIns="45720" rIns="91440" bIns="45720">
                        <a:noAutofit/>
                      </wps:bodyPr>
                    </wps:wsp>
                  </a:graphicData>
                </a:graphic>
              </wp:anchor>
            </w:drawing>
          </mc:Choice>
          <mc:Fallback>
            <w:pict>
              <v:rect fillcolor="#FFFFFF" strokecolor="#969696" strokeweight="0pt" style="position:absolute;rotation:0;width:180.7pt;height:54.7pt;mso-wrap-distance-left:9.05pt;mso-wrap-distance-right:9.05pt;mso-wrap-distance-top:0pt;mso-wrap-distance-bottom:0pt;margin-top:-9.35pt;mso-position-vertical-relative:text;margin-left:323.65pt;mso-position-horizontal-relative:text">
                <v:textbox>
                  <w:txbxContent>
                    <w:p>
                      <w:pPr>
                        <w:pStyle w:val="Normal"/>
                        <w:bidi w:val="0"/>
                        <w:jc w:val="left"/>
                        <w:rPr>
                          <w:sz w:val="16"/>
                          <w:szCs w:val="16"/>
                        </w:rPr>
                      </w:pPr>
                      <w:r>
                        <w:rPr>
                          <w:sz w:val="16"/>
                          <w:szCs w:val="16"/>
                        </w:rPr>
                        <w:t>Dipartimento di Patologia delle Dipendenze</w:t>
                      </w:r>
                    </w:p>
                    <w:p>
                      <w:pPr>
                        <w:pStyle w:val="Normal"/>
                        <w:bidi w:val="0"/>
                        <w:jc w:val="left"/>
                        <w:rPr>
                          <w:sz w:val="16"/>
                          <w:szCs w:val="16"/>
                        </w:rPr>
                      </w:pPr>
                      <w:r>
                        <w:rPr>
                          <w:sz w:val="16"/>
                          <w:szCs w:val="16"/>
                        </w:rPr>
                        <w:t>Ser.T. di Nichelino</w:t>
                      </w:r>
                    </w:p>
                    <w:p>
                      <w:pPr>
                        <w:pStyle w:val="Normal"/>
                        <w:bidi w:val="0"/>
                        <w:jc w:val="left"/>
                        <w:rPr>
                          <w:sz w:val="16"/>
                          <w:szCs w:val="16"/>
                        </w:rPr>
                      </w:pPr>
                      <w:r>
                        <w:rPr>
                          <w:sz w:val="16"/>
                          <w:szCs w:val="16"/>
                        </w:rPr>
                        <w:t>Via S. F .d’Assisi n. 35- 10042 Nichelino (To)</w:t>
                      </w:r>
                    </w:p>
                    <w:p>
                      <w:pPr>
                        <w:pStyle w:val="Normal"/>
                        <w:bidi w:val="0"/>
                        <w:jc w:val="left"/>
                        <w:rPr>
                          <w:sz w:val="16"/>
                          <w:szCs w:val="16"/>
                        </w:rPr>
                      </w:pPr>
                      <w:r>
                        <w:rPr>
                          <w:sz w:val="16"/>
                          <w:szCs w:val="16"/>
                        </w:rPr>
                        <w:t>Tel.  011 6806801 –  Fax 011 0589874</w:t>
                      </w:r>
                    </w:p>
                    <w:p>
                      <w:pPr>
                        <w:pStyle w:val="Normal"/>
                        <w:bidi w:val="0"/>
                        <w:jc w:val="left"/>
                        <w:rPr>
                          <w:sz w:val="16"/>
                          <w:szCs w:val="16"/>
                        </w:rPr>
                      </w:pPr>
                      <w:r>
                        <w:rPr>
                          <w:sz w:val="16"/>
                          <w:szCs w:val="16"/>
                        </w:rPr>
                        <w:t>e-mail: sertnichelino@aslto5.piemonte.it</w:t>
                      </w:r>
                    </w:p>
                  </w:txbxContent>
                </v:textbox>
              </v:rect>
            </w:pict>
          </mc:Fallback>
        </mc:AlternateContent>
      </w:r>
    </w:p>
    <w:p>
      <w:pPr>
        <w:pStyle w:val="Normal"/>
        <w:bidi w:val="0"/>
        <w:ind w:left="6300" w:hanging="0"/>
        <w:jc w:val="left"/>
        <w:rPr/>
      </w:pPr>
      <w:r>
        <w:rPr>
          <w:rFonts w:cs="Arial Narrow" w:ascii="Arial Narrow" w:hAnsi="Arial Narrow"/>
          <w:sz w:val="20"/>
          <w:szCs w:val="20"/>
        </w:rPr>
        <w:tab/>
        <w:tab/>
      </w:r>
      <w:r>
        <w:rPr>
          <w:rFonts w:cs="Arial" w:ascii="Arial Narrow" w:hAnsi="Arial Narrow"/>
          <w:b/>
          <w:i/>
          <w:color w:val="808080"/>
          <w:sz w:val="20"/>
          <w:szCs w:val="20"/>
        </w:rPr>
        <w:tab/>
        <w:tab/>
        <w:tab/>
      </w:r>
    </w:p>
    <w:p>
      <w:pPr>
        <w:pStyle w:val="Normal"/>
        <w:tabs>
          <w:tab w:val="clear" w:pos="709"/>
          <w:tab w:val="left" w:pos="6280" w:leader="none"/>
        </w:tabs>
        <w:bidi w:val="0"/>
        <w:ind w:left="1440" w:hanging="0"/>
        <w:jc w:val="left"/>
        <w:rPr/>
      </w:pPr>
      <w:r>
        <w:rPr>
          <w:rFonts w:cs="Arial" w:ascii="Arial Narrow" w:hAnsi="Arial Narrow"/>
          <w:b/>
          <w:i/>
          <w:color w:val="808080"/>
          <w:sz w:val="20"/>
          <w:szCs w:val="20"/>
        </w:rPr>
        <w:t>Azienda Sanitaria Locale</w:t>
        <w:tab/>
        <w:tab/>
        <w:tab/>
        <w:tab/>
        <w:tab/>
      </w:r>
      <w:r>
        <w:rPr>
          <w:rFonts w:cs="Arial" w:ascii="Arial Narrow" w:hAnsi="Arial Narrow"/>
          <w:b/>
          <w:i/>
          <w:color w:val="333333"/>
          <w:sz w:val="20"/>
          <w:szCs w:val="20"/>
        </w:rPr>
        <w:tab/>
      </w:r>
    </w:p>
    <w:p>
      <w:pPr>
        <w:pStyle w:val="Normal"/>
        <w:tabs>
          <w:tab w:val="clear" w:pos="709"/>
          <w:tab w:val="left" w:pos="6280" w:leader="none"/>
        </w:tabs>
        <w:bidi w:val="0"/>
        <w:ind w:left="1440" w:hanging="0"/>
        <w:jc w:val="both"/>
        <w:rPr/>
      </w:pPr>
      <w:r>
        <w:rPr>
          <w:rFonts w:cs="Arial" w:ascii="Arial Narrow" w:hAnsi="Arial Narrow"/>
          <w:b/>
          <w:i/>
          <w:color w:val="808080"/>
          <w:sz w:val="20"/>
          <w:szCs w:val="20"/>
        </w:rPr>
        <w:t>di Chieri, Carmagnola, Moncalieri e Nichelino</w:t>
        <w:tab/>
        <w:tab/>
        <w:tab/>
        <w:tab/>
      </w:r>
    </w:p>
    <w:p>
      <w:pPr>
        <w:pStyle w:val="Normal"/>
        <w:tabs>
          <w:tab w:val="clear" w:pos="709"/>
          <w:tab w:val="left" w:pos="6280" w:leader="none"/>
        </w:tabs>
        <w:bidi w:val="0"/>
        <w:ind w:left="1440" w:hanging="0"/>
        <w:jc w:val="left"/>
        <w:rPr>
          <w:rFonts w:ascii="Arial Narrow" w:hAnsi="Arial Narrow" w:cs="Arial"/>
          <w:b/>
          <w:b/>
          <w:i/>
          <w:i/>
          <w:color w:val="808080"/>
          <w:sz w:val="20"/>
          <w:szCs w:val="20"/>
        </w:rPr>
      </w:pPr>
      <w:r>
        <w:rPr>
          <w:rFonts w:cs="Arial" w:ascii="Arial Narrow" w:hAnsi="Arial Narrow"/>
          <w:b/>
          <w:i/>
          <w:color w:val="808080"/>
          <w:sz w:val="20"/>
          <w:szCs w:val="20"/>
        </w:rPr>
      </w:r>
    </w:p>
    <w:p>
      <w:pPr>
        <w:pStyle w:val="Testopreformattato"/>
        <w:bidi w:val="0"/>
        <w:jc w:val="left"/>
        <w:rPr/>
      </w:pPr>
      <w:r>
        <w:rPr>
          <w:rFonts w:cs="Arial" w:ascii="Arial Narrow" w:hAnsi="Arial Narrow"/>
          <w:b/>
          <w:i/>
          <w:color w:val="808080"/>
          <w:sz w:val="20"/>
          <w:szCs w:val="20"/>
        </w:rPr>
        <w:t>Sede Legale – Piazza Silvio Pellico n. 1 – 10023 Chieri /To) – tel. 011 94291 – C.F. e P.I. 06827170017</w:t>
      </w:r>
      <w:r>
        <w:rPr/>
        <w:t xml:space="preserve">                                                                                                                                                                                                                                                                                                                                                                                                                                                                                                                                                                                                                                                                                                                                                                                                                                                                                                                                                                                                                                                                                                                                                                                                                                                                                                                                                                                                                                                                                                                                                                                                                                                                                                                                                                                                                                                                                                                                                                                                                                                                                                                                                                                                                                                                                                                                                                                                                                                                                                                                                                                                                                                                                                                                                                                                                                                                                                                                                                                                                                                                                                                                                                                                                                                                                                                                                                                                                                                                                                                                                                                                                                                                                                                                                                                                                                                                                                                                                                                                                                                                                                                                                                                                                                                                                                                                                                                                                                                                                                                                                                                                                                         </w:t>
      </w:r>
    </w:p>
    <w:p>
      <w:pPr>
        <w:pStyle w:val="Testopreformattato"/>
        <w:bidi w:val="0"/>
        <w:spacing w:before="0" w:after="0"/>
        <w:jc w:val="left"/>
        <w:rPr/>
      </w:pPr>
      <w:r>
        <w:rPr/>
        <w:tab/>
        <w:tab/>
        <w:tab/>
        <w:tab/>
        <w:tab/>
        <w:tab/>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color w:val="FF4000"/>
          <w:sz w:val="28"/>
          <w:szCs w:val="28"/>
        </w:rPr>
      </w:pPr>
      <w:r>
        <w:rPr>
          <w:rFonts w:ascii="Times New Roman" w:hAnsi="Times New Roman"/>
          <w:color w:val="FF4000"/>
          <w:sz w:val="28"/>
          <w:szCs w:val="28"/>
        </w:rPr>
        <w:t>PROGETTO #CISTALARADIORAP</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b/>
          <w:b/>
          <w:bCs/>
          <w:i/>
          <w:i/>
          <w:iCs/>
        </w:rPr>
      </w:pPr>
      <w:r>
        <w:rPr>
          <w:rFonts w:ascii="Times New Roman" w:hAnsi="Times New Roman"/>
          <w:b/>
          <w:bCs/>
          <w:i/>
          <w:iCs/>
        </w:rPr>
        <w:t xml:space="preserve">Introduzione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In adolescenza i ragazzi e le ragazze incontrano nei luoghi di divertimento le sostanze psicoattive, esponendosi a rischi che è importante prevenire e contenere; essi variano da incidenti stradali (causa principale di morte fra i giovani), stati di malessere, risse dovute all’aumento dell’aggressività, trasmissione di malattie per via sessuale e gravidanze indesiderate.</w:t>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Per promuovere la salute nei giovani è dunque necessario individuare quali progetti possano stimolare e fortificare quelle capacità e quelle risorse dell’adolescente in grado di andare a generare dei fattori di protezione importanti anche all’interno di contesti a rischio. E’ dunque estremamente importate progettare con azioni che facciano leva sulle “life skills” intese come le capacità che l’O.M.S. individua necessarie da sviluppare e potenziare nei giovani; si tratta di competenze psicosociali che svolgono la funzione di veri e propri fattori protettivi per la salute propria e altrui ed afferiscono a tra diverse aree: cognitiva, emotiva e relazionale interconnesse fra loro ed cruciali per il sano sviluppo psicosociale dei giovani. Il progetto “Cistalaradio*rap” impatta su quattro life skills:</w:t>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 xml:space="preserve">- Il pensiero critico </w:t>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 L’auto-consapevolezza</w:t>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 xml:space="preserve">- La gestione delle emozioni </w:t>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 xml:space="preserve">- La capacità di relazioni interpersonali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b/>
          <w:b/>
          <w:bCs/>
          <w:i/>
          <w:i/>
          <w:iCs/>
        </w:rPr>
      </w:pPr>
      <w:r>
        <w:rPr>
          <w:rFonts w:ascii="Times New Roman" w:hAnsi="Times New Roman"/>
          <w:b/>
          <w:bCs/>
          <w:i/>
          <w:iCs/>
        </w:rPr>
        <w:t>Obiettivi del progetto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Favorire la riflessione degli studenti sui temi della dipendenza psicologica da sostanze e comportamenti;</w:t>
      </w:r>
    </w:p>
    <w:p>
      <w:pPr>
        <w:pStyle w:val="Testopreformattato"/>
        <w:bidi w:val="0"/>
        <w:jc w:val="left"/>
        <w:rPr>
          <w:rFonts w:ascii="Times New Roman" w:hAnsi="Times New Roman"/>
        </w:rPr>
      </w:pPr>
      <w:r>
        <w:rPr>
          <w:rFonts w:ascii="Times New Roman" w:hAnsi="Times New Roman"/>
        </w:rPr>
        <w:t xml:space="preserve">- Favorire lo sviluppo delle Life Skills; </w:t>
      </w:r>
    </w:p>
    <w:p>
      <w:pPr>
        <w:pStyle w:val="Testopreformattato"/>
        <w:bidi w:val="0"/>
        <w:jc w:val="left"/>
        <w:rPr>
          <w:rFonts w:ascii="Times New Roman" w:hAnsi="Times New Roman"/>
        </w:rPr>
      </w:pPr>
      <w:r>
        <w:rPr>
          <w:rFonts w:ascii="Times New Roman" w:hAnsi="Times New Roman"/>
        </w:rPr>
        <w:t xml:space="preserve">-  Acquisire un atteggiamento critico verso i messaggi diffusi tra pari e dai media, invitando gli studenti ad esprimere liberamente fantasie, curiosità, dubbi, ansie e vissuti sul tema trattato; </w:t>
      </w:r>
    </w:p>
    <w:p>
      <w:pPr>
        <w:pStyle w:val="Testopreformattato"/>
        <w:bidi w:val="0"/>
        <w:jc w:val="left"/>
        <w:rPr>
          <w:rFonts w:ascii="Times New Roman" w:hAnsi="Times New Roman"/>
        </w:rPr>
      </w:pPr>
      <w:r>
        <w:rPr>
          <w:rFonts w:ascii="Times New Roman" w:hAnsi="Times New Roman"/>
        </w:rPr>
        <w:t xml:space="preserve">- Riflettere e confrontarsi sui diversi aspetti del proprio stile di divertimento, stimolando il confronto e la criticità all’interno del gruppo classe; </w:t>
      </w:r>
    </w:p>
    <w:p>
      <w:pPr>
        <w:pStyle w:val="Testopreformattato"/>
        <w:bidi w:val="0"/>
        <w:jc w:val="left"/>
        <w:rPr>
          <w:rFonts w:ascii="Times New Roman" w:hAnsi="Times New Roman"/>
        </w:rPr>
      </w:pPr>
      <w:r>
        <w:rPr>
          <w:rFonts w:ascii="Times New Roman" w:hAnsi="Times New Roman"/>
        </w:rPr>
        <w:t xml:space="preserve">- Favorire l’espressione dei vissuti degli adolescenti nei contesti di divertimento; </w:t>
      </w:r>
    </w:p>
    <w:p>
      <w:pPr>
        <w:pStyle w:val="Testopreformattato"/>
        <w:bidi w:val="0"/>
        <w:jc w:val="left"/>
        <w:rPr>
          <w:rFonts w:ascii="Times New Roman" w:hAnsi="Times New Roman"/>
        </w:rPr>
      </w:pPr>
      <w:r>
        <w:rPr>
          <w:rFonts w:ascii="Times New Roman" w:hAnsi="Times New Roman"/>
        </w:rPr>
        <w:t xml:space="preserve">- Stimolare e sostenere il confronto fra adolescenti e le varie figure professionali che si interfacciano al progetto (op Ser.d, psicologo, rapper, tecnico registrazione); </w:t>
      </w:r>
    </w:p>
    <w:p>
      <w:pPr>
        <w:pStyle w:val="Testopreformattato"/>
        <w:bidi w:val="0"/>
        <w:jc w:val="left"/>
        <w:rPr>
          <w:rFonts w:ascii="Times New Roman" w:hAnsi="Times New Roman"/>
        </w:rPr>
      </w:pPr>
      <w:r>
        <w:rPr>
          <w:rFonts w:ascii="Times New Roman" w:hAnsi="Times New Roman"/>
        </w:rPr>
        <w:t xml:space="preserve">-  Informare circa i Servizi Serd specialistici presenti sul territorio.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b/>
          <w:b/>
          <w:bCs/>
          <w:i/>
          <w:i/>
          <w:iCs/>
        </w:rPr>
      </w:pPr>
      <w:r>
        <w:rPr>
          <w:rFonts w:ascii="Times New Roman" w:hAnsi="Times New Roman"/>
          <w:b/>
          <w:bCs/>
          <w:i/>
          <w:iCs/>
        </w:rPr>
        <w:t>Metodologia, tempi e strumenti del progetto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Il progetto (in tutte e tre le declinazioni) si sviluppa attraverso una metodologia attiva per complessivi 8 incontri della durata di 2 ore ognuno.</w:t>
      </w:r>
    </w:p>
    <w:p>
      <w:pPr>
        <w:pStyle w:val="Testopreformattato"/>
        <w:bidi w:val="0"/>
        <w:jc w:val="left"/>
        <w:rPr>
          <w:rFonts w:ascii="Times New Roman" w:hAnsi="Times New Roman"/>
        </w:rPr>
      </w:pPr>
      <w:r>
        <w:rPr>
          <w:rFonts w:ascii="Times New Roman" w:hAnsi="Times New Roman"/>
        </w:rPr>
        <w:t xml:space="preserve"> </w:t>
      </w:r>
      <w:r>
        <w:rPr>
          <w:rFonts w:ascii="Times New Roman" w:hAnsi="Times New Roman"/>
        </w:rPr>
        <w:t xml:space="preserve">Si utilizza strumenti quali il brainstorming, l’ascolto critico di brani musicali, la discussione di brevi video sui temi cruciali del divertimento e la costruzione di brevi storie sociali con il finale aperto in modo da permettere ai ragazzi la proiezione dei loro vissuti in modo meno personale, ma altrettanto efficace. </w:t>
      </w:r>
    </w:p>
    <w:p>
      <w:pPr>
        <w:pStyle w:val="Testopreformattato"/>
        <w:bidi w:val="0"/>
        <w:jc w:val="left"/>
        <w:rPr>
          <w:rFonts w:ascii="Times New Roman" w:hAnsi="Times New Roman"/>
        </w:rPr>
      </w:pPr>
      <w:r>
        <w:rPr>
          <w:rFonts w:ascii="Times New Roman" w:hAnsi="Times New Roman"/>
        </w:rPr>
        <w:t xml:space="preserve">Il ruolo dell’insegnate e’ cruciale e determinante, non solo come importante figura di rifermento per gli operatori del progetto (ad esempio per la scelta degli alunni nella creazione dei piccoli gruppi, sostegno agli stimoli e alla partecipazione attiva durante la lezione) ma anche come figura di coordinamento e unione fra le tematiche emerse nei vari gruppi, permettendo di essere socializzate con l’intero gruppo classe, oltre che fornire un feedback agli operatori per il working progress del progetto stesso.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Incontro 1: presentazione, condivisione degli obiettivi del progetto, illustrazione del percorso. </w:t>
      </w:r>
    </w:p>
    <w:p>
      <w:pPr>
        <w:pStyle w:val="Testopreformattato"/>
        <w:bidi w:val="0"/>
        <w:jc w:val="left"/>
        <w:rPr>
          <w:rFonts w:ascii="Times New Roman" w:hAnsi="Times New Roman"/>
        </w:rPr>
      </w:pPr>
      <w:r>
        <w:rPr>
          <w:rFonts w:ascii="Times New Roman" w:hAnsi="Times New Roman"/>
        </w:rPr>
        <w:t>Giochi di conoscenza (conduzione operaotore ASL e psicologo Terra Mia) .</w:t>
      </w:r>
    </w:p>
    <w:p>
      <w:pPr>
        <w:pStyle w:val="Testopreformattato"/>
        <w:bidi w:val="0"/>
        <w:jc w:val="left"/>
        <w:rPr>
          <w:rFonts w:ascii="Times New Roman" w:hAnsi="Times New Roman"/>
        </w:rPr>
      </w:pPr>
      <w:r>
        <w:rPr>
          <w:rFonts w:ascii="Times New Roman" w:hAnsi="Times New Roman"/>
        </w:rPr>
        <w:t>Illustrazione e condivisione degli obiettivi dell’intero percorso:</w:t>
      </w:r>
    </w:p>
    <w:p>
      <w:pPr>
        <w:pStyle w:val="Testopreformattato"/>
        <w:bidi w:val="0"/>
        <w:jc w:val="left"/>
        <w:rPr>
          <w:rFonts w:ascii="Times New Roman" w:hAnsi="Times New Roman"/>
        </w:rPr>
      </w:pPr>
      <w:r>
        <w:rPr>
          <w:rFonts w:ascii="Times New Roman" w:hAnsi="Times New Roman"/>
        </w:rPr>
        <w:t>- Affrontare con la classe i temi legati al loro stile di divertimento-relazione con le sostanze psicoattive;</w:t>
      </w:r>
    </w:p>
    <w:p>
      <w:pPr>
        <w:pStyle w:val="Testopreformattato"/>
        <w:bidi w:val="0"/>
        <w:jc w:val="left"/>
        <w:rPr>
          <w:rFonts w:ascii="Times New Roman" w:hAnsi="Times New Roman"/>
        </w:rPr>
      </w:pPr>
      <w:r>
        <w:rPr>
          <w:rFonts w:ascii="Times New Roman" w:hAnsi="Times New Roman"/>
        </w:rPr>
        <w:t xml:space="preserve">- Decostruire stereotipi connessi al divertimento inteso come poliabuso di sostanze psicoattive; </w:t>
      </w:r>
    </w:p>
    <w:p>
      <w:pPr>
        <w:pStyle w:val="Testopreformattato"/>
        <w:bidi w:val="0"/>
        <w:jc w:val="left"/>
        <w:rPr>
          <w:rFonts w:ascii="Times New Roman" w:hAnsi="Times New Roman"/>
        </w:rPr>
      </w:pPr>
      <w:r>
        <w:rPr>
          <w:rFonts w:ascii="Times New Roman" w:hAnsi="Times New Roman"/>
        </w:rPr>
        <w:t xml:space="preserve">- Costruire mediante il      linguaggio della musica e della radio idee e visioni diverse sul divertimento; </w:t>
      </w:r>
    </w:p>
    <w:p>
      <w:pPr>
        <w:pStyle w:val="Testopreformattato"/>
        <w:bidi w:val="0"/>
        <w:jc w:val="left"/>
        <w:rPr>
          <w:rFonts w:ascii="Times New Roman" w:hAnsi="Times New Roman"/>
        </w:rPr>
      </w:pPr>
      <w:r>
        <w:rPr>
          <w:rFonts w:ascii="Times New Roman" w:hAnsi="Times New Roman"/>
        </w:rPr>
        <w:t xml:space="preserve">- Elaborare un messaggio capace di fare riflettere i coetanei sui rischi legati all’uso di sostanza psicoattive e sulla possibilità di divertirsi in altri modi, meno rischiosi. </w:t>
      </w:r>
    </w:p>
    <w:p>
      <w:pPr>
        <w:pStyle w:val="Testopreformattato"/>
        <w:bidi w:val="0"/>
        <w:jc w:val="left"/>
        <w:rPr>
          <w:rFonts w:ascii="Times New Roman" w:hAnsi="Times New Roman"/>
        </w:rPr>
      </w:pPr>
      <w:r>
        <w:rPr>
          <w:rFonts w:ascii="Times New Roman" w:hAnsi="Times New Roman"/>
        </w:rPr>
        <w:t xml:space="preserve">Attività: brainstorming, conoscenza attraverso brani musicali, fotolanguage.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Incontro 2: visualizzazione e discussione delle rappresentazioni del divertimento da parte dei giovani (conduzione operatore ASL e psicologo Terra Mia) </w:t>
      </w:r>
    </w:p>
    <w:p>
      <w:pPr>
        <w:pStyle w:val="Testopreformattato"/>
        <w:bidi w:val="0"/>
        <w:jc w:val="left"/>
        <w:rPr>
          <w:rFonts w:ascii="Times New Roman" w:hAnsi="Times New Roman"/>
        </w:rPr>
      </w:pPr>
      <w:r>
        <w:rPr>
          <w:rFonts w:ascii="Times New Roman" w:hAnsi="Times New Roman"/>
        </w:rPr>
        <w:t xml:space="preserve">Mettere in scena le situazioni/rappresentazioni di divertimento che i giovani vivono e sperimentano. L’obiettivo è mettere in discussione il nesso fra divertimento-consumo-abuso sviluppando un pensiero critico, autoconsapevolezza, capacità di confronto collettivo. </w:t>
      </w:r>
    </w:p>
    <w:p>
      <w:pPr>
        <w:pStyle w:val="Testopreformattato"/>
        <w:bidi w:val="0"/>
        <w:jc w:val="left"/>
        <w:rPr>
          <w:rFonts w:ascii="Times New Roman" w:hAnsi="Times New Roman"/>
        </w:rPr>
      </w:pPr>
      <w:r>
        <w:rPr>
          <w:rFonts w:ascii="Times New Roman" w:hAnsi="Times New Roman"/>
        </w:rPr>
        <w:t>Attività: role play, video, storie social, vignette a finale aperto ecc</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Incontro 3: costruzione di un messaggio critico/positivo sul divertimento mediante immagini (conduzione operatore ASL e psicologo Terra Mia, ) </w:t>
      </w:r>
    </w:p>
    <w:p>
      <w:pPr>
        <w:pStyle w:val="Testopreformattato"/>
        <w:bidi w:val="0"/>
        <w:jc w:val="left"/>
        <w:rPr>
          <w:rFonts w:ascii="Times New Roman" w:hAnsi="Times New Roman"/>
        </w:rPr>
      </w:pPr>
      <w:r>
        <w:rPr>
          <w:rFonts w:ascii="Times New Roman" w:hAnsi="Times New Roman"/>
        </w:rPr>
        <w:t xml:space="preserve">Dopo l’esame critico delle diverse rappresentazioni del divertimento e dei rischi connessi all’uso-poliabuso di sostanze psicoattive, i ragazzi sono coinvolti a creare attraverso le immagini un messaggio positivo su come potersi divertire senza farsi male. Le immagini create verranno veicolate attraverso Instagram </w:t>
      </w:r>
    </w:p>
    <w:p>
      <w:pPr>
        <w:pStyle w:val="Testopreformattato"/>
        <w:bidi w:val="0"/>
        <w:jc w:val="left"/>
        <w:rPr>
          <w:rFonts w:ascii="Times New Roman" w:hAnsi="Times New Roman"/>
        </w:rPr>
      </w:pPr>
      <w:r>
        <w:rPr>
          <w:rFonts w:ascii="Times New Roman" w:hAnsi="Times New Roman"/>
        </w:rPr>
        <w:t xml:space="preserve">Attività: creare messaggi da postare su Instagram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Incontro 4-5-6:costruzione di un messaggio critico/positivo sul divertimento mediante la scrittura di testo musicale rap (conduzione artista rapper, presenza ASL/Terra Mia).</w:t>
      </w:r>
    </w:p>
    <w:p>
      <w:pPr>
        <w:pStyle w:val="Testopreformattato"/>
        <w:bidi w:val="0"/>
        <w:jc w:val="left"/>
        <w:rPr>
          <w:rFonts w:ascii="Times New Roman" w:hAnsi="Times New Roman"/>
        </w:rPr>
      </w:pPr>
      <w:r>
        <w:rPr>
          <w:rFonts w:ascii="Times New Roman" w:hAnsi="Times New Roman"/>
        </w:rPr>
        <w:t xml:space="preserve">Continua attraverso la musica e con l’esperto rapper l’approfondimento sulle tematiche precedentemente trattate in classe con l’improvvisazione rap on line dell'esperto, il reperimento di keywords dei ragazzi sul tema del divertimento, la scelta del tema musicale dell'opera da realizzare e l’elaborazione dei contenuti personali in condivisione. </w:t>
      </w:r>
    </w:p>
    <w:p>
      <w:pPr>
        <w:pStyle w:val="Testopreformattato"/>
        <w:bidi w:val="0"/>
        <w:jc w:val="left"/>
        <w:rPr>
          <w:rFonts w:ascii="Times New Roman" w:hAnsi="Times New Roman"/>
        </w:rPr>
      </w:pPr>
      <w:r>
        <w:rPr>
          <w:rFonts w:ascii="Times New Roman" w:hAnsi="Times New Roman"/>
        </w:rPr>
        <w:t>Attività: scrivere un testo da mettere in musica</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Incontro 7: costruzione di un messaggio critico/positivo sul divertimento mediante la scrittura di testo musicale rap (conduzione artista rapper, presenza ASL/Terra Mia) </w:t>
      </w:r>
    </w:p>
    <w:p>
      <w:pPr>
        <w:pStyle w:val="Testopreformattato"/>
        <w:bidi w:val="0"/>
        <w:jc w:val="left"/>
        <w:rPr>
          <w:rFonts w:ascii="Times New Roman" w:hAnsi="Times New Roman"/>
        </w:rPr>
      </w:pPr>
      <w:r>
        <w:rPr>
          <w:rFonts w:ascii="Times New Roman" w:hAnsi="Times New Roman"/>
        </w:rPr>
        <w:t xml:space="preserve">Conclusione dell’elaborazione delle rime e creazione di una canzone di gruppo. Registrazione live in ambiente idoneo all’interno della scuola il cui accesso è effettuato singolarmente e con la sola presenza dell’artista rapper. </w:t>
      </w:r>
    </w:p>
    <w:p>
      <w:pPr>
        <w:pStyle w:val="Testopreformattato"/>
        <w:bidi w:val="0"/>
        <w:jc w:val="left"/>
        <w:rPr>
          <w:rFonts w:ascii="Times New Roman" w:hAnsi="Times New Roman"/>
        </w:rPr>
      </w:pPr>
      <w:r>
        <w:rPr>
          <w:rFonts w:ascii="Times New Roman" w:hAnsi="Times New Roman"/>
        </w:rPr>
        <w:t xml:space="preserve">Attività: registrazione della canzone </w:t>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r>
    </w:p>
    <w:p>
      <w:pPr>
        <w:pStyle w:val="Testopreformattato"/>
        <w:bidi w:val="0"/>
        <w:jc w:val="left"/>
        <w:rPr>
          <w:rFonts w:ascii="Times New Roman" w:hAnsi="Times New Roman"/>
        </w:rPr>
      </w:pPr>
      <w:r>
        <w:rPr>
          <w:rFonts w:ascii="Times New Roman" w:hAnsi="Times New Roman"/>
        </w:rPr>
        <w:t xml:space="preserve">Incontro 8: registrazione della puntata e conclusione da parte del SERD (conduzione artista rapper/tecnico radio, conclusione ASL/Terra Mia) </w:t>
      </w:r>
    </w:p>
    <w:p>
      <w:pPr>
        <w:pStyle w:val="Testopreformattato"/>
        <w:bidi w:val="0"/>
        <w:jc w:val="left"/>
        <w:rPr>
          <w:rFonts w:ascii="Times New Roman" w:hAnsi="Times New Roman"/>
        </w:rPr>
      </w:pPr>
      <w:r>
        <w:rPr>
          <w:rFonts w:ascii="Times New Roman" w:hAnsi="Times New Roman"/>
        </w:rPr>
        <w:t xml:space="preserve">Preparazione di una puntata web radio che rappresenti il vissuto e il lavoro svolto durate il percorso (conduzione artista rapper/tecnico radio, presenza ASL/Terra Mia).  </w:t>
      </w:r>
    </w:p>
    <w:p>
      <w:pPr>
        <w:pStyle w:val="Testopreformattato"/>
        <w:bidi w:val="0"/>
        <w:jc w:val="left"/>
        <w:rPr>
          <w:rFonts w:ascii="Times New Roman" w:hAnsi="Times New Roman"/>
        </w:rPr>
      </w:pPr>
      <w:r>
        <w:rPr>
          <w:rFonts w:ascii="Times New Roman" w:hAnsi="Times New Roman"/>
        </w:rPr>
        <w:t xml:space="preserve">Conclusione e messa a punto dei contenuti da portare alla puntata radio affrontando il tema del divertimento collegato all’uso e abuso di sostanze psicoattive in modo critico, proponendo spunti di riflessione, scambi di opinione intervallati dalla messa in onda di canzoni a tema. </w:t>
      </w:r>
    </w:p>
    <w:p>
      <w:pPr>
        <w:pStyle w:val="Testopreformattato"/>
        <w:bidi w:val="0"/>
        <w:jc w:val="left"/>
        <w:rPr>
          <w:rFonts w:ascii="Times New Roman" w:hAnsi="Times New Roman"/>
        </w:rPr>
      </w:pPr>
      <w:r>
        <w:rPr>
          <w:rFonts w:ascii="Times New Roman" w:hAnsi="Times New Roman"/>
        </w:rPr>
        <w:t xml:space="preserve">Uno spazio sarà inoltre dedicato al SER.D per la presentazione dei Servizi utili attivi sul territorio e per una restituzione del percorso in termini di valore realizzato e di impressioni da condividere fra i ragazzi e tutti gli operatori-attori del progetto. </w:t>
      </w:r>
    </w:p>
    <w:p>
      <w:pPr>
        <w:pStyle w:val="Testopreformattato"/>
        <w:bidi w:val="0"/>
        <w:jc w:val="left"/>
        <w:rPr>
          <w:rFonts w:ascii="Times New Roman" w:hAnsi="Times New Roman"/>
        </w:rPr>
      </w:pPr>
      <w:r>
        <w:rPr>
          <w:rFonts w:ascii="Times New Roman" w:hAnsi="Times New Roman"/>
        </w:rPr>
        <w:t>Attività: registrazione della puntata radio/restituzione del percorso/conclusione SER.D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Arial Narrow">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8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pPrDefault>
  </w:docDefaults>
  <w:style w:type="paragraph" w:styleId="Normal">
    <w:name w:val="Normal"/>
    <w:qFormat/>
    <w:pPr>
      <w:widowControl w:val="false"/>
      <w:bidi w:val="0"/>
    </w:pPr>
    <w:rPr>
      <w:rFonts w:ascii="Liberation Serif" w:hAnsi="Liberation Serif" w:eastAsia="NSimSun" w:cs="Lucida Sans"/>
      <w:color w:val="auto"/>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LibreOffice/6.4.0.3$Windows_x86 LibreOffice_project/b0a288ab3d2d4774cb44b62f04d5d28733ac6df8</Application>
  <Pages>2</Pages>
  <Words>1026</Words>
  <Characters>6297</Characters>
  <CharactersWithSpaces>11894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2021-11-25T19:20:31Z</dcterms:modified>
  <cp:revision>2</cp:revision>
  <dc:subject/>
  <dc:title/>
</cp:coreProperties>
</file>