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rPr>
      </w:pPr>
      <w:r>
        <w:rPr>
          <w:b/>
          <w:sz w:val="32"/>
          <w:szCs w:val="32"/>
        </w:rPr>
        <w:t>AAS n.2 “Bassa Friulana – Isontina” -  Dipartimento di Prevenzione</w:t>
      </w:r>
    </w:p>
    <w:p>
      <w:pPr>
        <w:pStyle w:val="Normal"/>
        <w:jc w:val="center"/>
        <w:rPr>
          <w:sz w:val="28"/>
          <w:szCs w:val="28"/>
        </w:rPr>
      </w:pPr>
      <w:r>
        <w:rPr>
          <w:sz w:val="28"/>
          <w:szCs w:val="28"/>
        </w:rPr>
        <w:t>VERBALE DI APPROVAZIONE DELLE PROGETTUALITA’ RELATIVE A:</w:t>
      </w:r>
    </w:p>
    <w:p>
      <w:pPr>
        <w:pStyle w:val="ListParagraph"/>
        <w:jc w:val="both"/>
        <w:rPr/>
      </w:pPr>
      <w:r>
        <w:rPr/>
      </w:r>
    </w:p>
    <w:p>
      <w:pPr>
        <w:pStyle w:val="ListParagraph"/>
        <w:pBdr>
          <w:top w:val="single" w:sz="4" w:space="1" w:color="00000A"/>
          <w:left w:val="single" w:sz="4" w:space="4" w:color="00000A"/>
          <w:bottom w:val="single" w:sz="4" w:space="0" w:color="00000A"/>
          <w:right w:val="single" w:sz="4" w:space="4" w:color="00000A"/>
        </w:pBdr>
        <w:ind w:left="0" w:hanging="0"/>
        <w:jc w:val="both"/>
        <w:rPr>
          <w:rFonts w:ascii="Times New Roman" w:hAnsi="Times New Roman" w:cs="Times New Roman"/>
        </w:rPr>
      </w:pPr>
      <w:r>
        <w:rPr>
          <w:rFonts w:cs="Times New Roman" w:ascii="Times New Roman" w:hAnsi="Times New Roman"/>
        </w:rPr>
        <w:t xml:space="preserve">PIANO REGIONALE DELLA PREVENZIONE 2014-19.  PROGRAMMA V – PROMOZIONE ATTIVITA’ FISICA. </w:t>
      </w:r>
      <w:r>
        <w:rPr>
          <w:rFonts w:cs="Times New Roman" w:ascii="Times New Roman" w:hAnsi="Times New Roman"/>
          <w:b/>
        </w:rPr>
        <w:t>Disponibilità economica 20.596,00.</w:t>
      </w:r>
    </w:p>
    <w:p>
      <w:pPr>
        <w:pStyle w:val="ListParagraph"/>
        <w:ind w:left="0" w:hanging="0"/>
        <w:jc w:val="both"/>
        <w:rPr/>
      </w:pPr>
      <w:r>
        <w:rPr/>
      </w:r>
    </w:p>
    <w:p>
      <w:pPr>
        <w:pStyle w:val="Normal"/>
        <w:jc w:val="both"/>
        <w:rPr/>
      </w:pPr>
      <w:r>
        <w:rPr/>
        <w:t>Riferimenti:  Decreto del Direttore Generale n. 101 dd. 28.02.2019 e relativo bando allegato.</w:t>
      </w:r>
    </w:p>
    <w:p>
      <w:pPr>
        <w:pStyle w:val="Normal"/>
        <w:jc w:val="both"/>
        <w:rPr/>
      </w:pPr>
      <w:r>
        <w:rPr/>
        <w:t>Luogo: Uffici della Direzione del Dipartimento di Prevenzione in via Vittorio Veneto 169 a Gorizia. Inizio ore 14.00.</w:t>
      </w:r>
    </w:p>
    <w:p>
      <w:pPr>
        <w:pStyle w:val="Normal"/>
        <w:jc w:val="both"/>
        <w:rPr/>
      </w:pPr>
      <w:r>
        <w:rPr/>
        <w:t xml:space="preserve">Composizione commissione: dott. Gianni Lidiano Cavallini Direttore del Dipartimento di Prevenzione – Presidente di Commissione,  la dott.ssa Silla Stel Referente per la promozione della </w:t>
      </w:r>
      <w:bookmarkStart w:id="0" w:name="_GoBack"/>
      <w:bookmarkEnd w:id="0"/>
      <w:r>
        <w:rPr/>
        <w:t>salute del Dipartimento di Prevenzione e il dott. Marco Braida P.O. del Dipartimento di Prevenzione con compiti di segreteria.</w:t>
      </w:r>
    </w:p>
    <w:p>
      <w:pPr>
        <w:pStyle w:val="Normal"/>
        <w:jc w:val="both"/>
        <w:rPr/>
      </w:pPr>
      <w:r>
        <w:rPr/>
        <w:t>Vengono visionate le documentazioni prodotte nei tempi del bando da parte dei Comuni di Aquileia, Cervignano, Gorizia, Moraro, Ruda, Santa Maria La Longa, Torviscosa, Trivignano Udinese, Turriaco.</w:t>
      </w:r>
    </w:p>
    <w:p>
      <w:pPr>
        <w:pStyle w:val="Normal"/>
        <w:jc w:val="both"/>
        <w:rPr/>
      </w:pPr>
      <w:r>
        <w:rPr/>
        <w:t>La Commissione dopo aver visionato la documentazione, con riferimento ai criteri previsti dal bando, ha assegnato i punteggi relativi ad ogni singola azione proposta dalle Amministrazioni Comunali. I risultati sono  stati i seguenti:</w:t>
      </w:r>
    </w:p>
    <w:p>
      <w:pPr>
        <w:pStyle w:val="NoSpacing"/>
        <w:rPr/>
      </w:pPr>
      <w:r>
        <w:rPr>
          <w:b/>
        </w:rPr>
        <w:t>Comune di Aquileia</w:t>
        <w:tab/>
        <w:tab/>
        <w:tab/>
      </w:r>
      <w:r>
        <w:rPr>
          <w:i/>
        </w:rPr>
        <w:t>non ammissibile in quanto non rivolto a tutta la popolazione</w:t>
      </w:r>
    </w:p>
    <w:p>
      <w:pPr>
        <w:pStyle w:val="NoSpacing"/>
        <w:rPr>
          <w:b/>
          <w:b/>
        </w:rPr>
      </w:pPr>
      <w:r>
        <w:rPr>
          <w:b/>
        </w:rPr>
        <w:t xml:space="preserve">Comune di Cervignano </w:t>
        <w:tab/>
        <w:tab/>
        <w:tab/>
        <w:t>punti  6</w:t>
      </w:r>
    </w:p>
    <w:p>
      <w:pPr>
        <w:pStyle w:val="NoSpacing"/>
        <w:rPr/>
      </w:pPr>
      <w:r>
        <w:rPr>
          <w:b/>
        </w:rPr>
        <w:t>Comune di Gorizia</w:t>
      </w:r>
      <w:r>
        <w:rPr/>
        <w:tab/>
        <w:tab/>
        <w:tab/>
      </w:r>
      <w:r>
        <w:rPr>
          <w:b/>
        </w:rPr>
        <w:t>punti 6,5</w:t>
      </w:r>
    </w:p>
    <w:p>
      <w:pPr>
        <w:pStyle w:val="NoSpacing"/>
        <w:rPr/>
      </w:pPr>
      <w:r>
        <w:rPr>
          <w:b/>
        </w:rPr>
        <w:t>Comune di Moraro</w:t>
      </w:r>
      <w:r>
        <w:rPr/>
        <w:tab/>
        <w:tab/>
        <w:tab/>
      </w:r>
      <w:r>
        <w:rPr>
          <w:i/>
        </w:rPr>
        <w:t>richiesta non pertinente</w:t>
      </w:r>
    </w:p>
    <w:p>
      <w:pPr>
        <w:pStyle w:val="NoSpacing"/>
        <w:rPr/>
      </w:pPr>
      <w:r>
        <w:rPr>
          <w:b/>
        </w:rPr>
        <w:t>Comune di Ruda</w:t>
        <w:tab/>
      </w:r>
      <w:r>
        <w:rPr/>
        <w:tab/>
        <w:tab/>
      </w:r>
      <w:r>
        <w:rPr>
          <w:i/>
        </w:rPr>
        <w:t>richiesta non pertinente</w:t>
      </w:r>
    </w:p>
    <w:p>
      <w:pPr>
        <w:pStyle w:val="NoSpacing"/>
        <w:rPr/>
      </w:pPr>
      <w:r>
        <w:rPr>
          <w:b/>
        </w:rPr>
        <w:t>Comune di S.M. La Longa</w:t>
      </w:r>
      <w:r>
        <w:rPr/>
        <w:tab/>
        <w:tab/>
      </w:r>
      <w:r>
        <w:rPr>
          <w:b/>
        </w:rPr>
        <w:t>punti 10</w:t>
      </w:r>
    </w:p>
    <w:p>
      <w:pPr>
        <w:pStyle w:val="NoSpacing"/>
        <w:rPr>
          <w:i/>
          <w:i/>
        </w:rPr>
      </w:pPr>
      <w:r>
        <w:rPr>
          <w:b/>
        </w:rPr>
        <w:t>Comune di Torviscosa</w:t>
      </w:r>
      <w:r>
        <w:rPr/>
        <w:tab/>
        <w:tab/>
        <w:tab/>
      </w:r>
      <w:r>
        <w:rPr>
          <w:i/>
        </w:rPr>
        <w:t>richiesta non pertinente</w:t>
      </w:r>
    </w:p>
    <w:p>
      <w:pPr>
        <w:pStyle w:val="NoSpacing"/>
        <w:rPr/>
      </w:pPr>
      <w:r>
        <w:rPr>
          <w:b/>
        </w:rPr>
        <w:t>Comune di Trivignano Udinese</w:t>
      </w:r>
      <w:r>
        <w:rPr/>
        <w:tab/>
        <w:tab/>
      </w:r>
      <w:r>
        <w:rPr>
          <w:b/>
        </w:rPr>
        <w:t>punti 8</w:t>
      </w:r>
    </w:p>
    <w:p>
      <w:pPr>
        <w:pStyle w:val="NoSpacing"/>
        <w:rPr>
          <w:b/>
          <w:b/>
        </w:rPr>
      </w:pPr>
      <w:r>
        <w:rPr>
          <w:b/>
        </w:rPr>
        <w:t>Comune di Turriaco</w:t>
      </w:r>
      <w:r>
        <w:rPr/>
        <w:tab/>
        <w:tab/>
        <w:tab/>
      </w:r>
      <w:r>
        <w:rPr>
          <w:b/>
        </w:rPr>
        <w:t>punti 6</w:t>
      </w:r>
    </w:p>
    <w:p>
      <w:pPr>
        <w:pStyle w:val="NoSpacing"/>
        <w:rPr>
          <w:b/>
          <w:b/>
        </w:rPr>
      </w:pPr>
      <w:r>
        <w:rPr>
          <w:b/>
        </w:rPr>
      </w:r>
    </w:p>
    <w:p>
      <w:pPr>
        <w:pStyle w:val="Normal"/>
        <w:jc w:val="both"/>
        <w:rPr/>
      </w:pPr>
      <w:r>
        <w:rPr/>
        <w:t>Conseguentemente, il progetto del Comune di Santa Maria La Longa, riportando 10 punti, è risultato primo in graduatoria. Nell’ambito di tale progetto la Commissione decide di stralciare 700,00, euro in quanto ritenuti spesa non ammissibile, perché il progetto non indicava la possibilità universale di accesso all’utilizzo dei gillet, rischiando in tal modo di avere un carattere selettivo. Pertanto il finanziamento per lo stesso Comune di Santa Maria La Longa assomma ad euro 7.974,00.</w:t>
      </w:r>
    </w:p>
    <w:p>
      <w:pPr>
        <w:pStyle w:val="Normal"/>
        <w:jc w:val="both"/>
        <w:rPr/>
      </w:pPr>
      <w:r>
        <w:rPr/>
        <w:t>Il progetto del Comune di Trivignano Udinese risulta secondo in graduatoria con accesso al finanziamento residuo di euro 12.622,00. Pertanto, il  Comune di Trivignano Udinese dovrà presentare entro 30 gg dalla data di comunicazione una rimodulazione del progetto coerente alla cifra del finanziamento.</w:t>
      </w:r>
    </w:p>
    <w:p>
      <w:pPr>
        <w:pStyle w:val="Normal"/>
        <w:rPr/>
      </w:pPr>
      <w:r>
        <w:rPr/>
        <w:t>La Commissione termina i lavori alle ore 16.00.</w:t>
      </w:r>
    </w:p>
    <w:p>
      <w:pPr>
        <w:pStyle w:val="Normal"/>
        <w:rPr/>
      </w:pPr>
      <w:r>
        <w:rPr/>
      </w:r>
    </w:p>
    <w:p>
      <w:pPr>
        <w:pStyle w:val="Normal"/>
        <w:rPr/>
      </w:pPr>
      <w:r>
        <w:rPr/>
      </w:r>
    </w:p>
    <w:p>
      <w:pPr>
        <w:pStyle w:val="Normal"/>
        <w:rPr/>
      </w:pPr>
      <w:r>
        <w:rPr/>
        <w:t xml:space="preserve">Il Presidente di Commissione    </w:t>
        <w:tab/>
        <w:tab/>
        <w:tab/>
        <w:t xml:space="preserve">La Referente Aziendale </w:t>
        <w:tab/>
        <w:tab/>
        <w:tab/>
        <w:t>Il Verbalizzante</w:t>
      </w:r>
    </w:p>
    <w:p>
      <w:pPr>
        <w:pStyle w:val="ListParagraph"/>
        <w:spacing w:before="0" w:after="200"/>
        <w:ind w:left="0" w:hanging="0"/>
        <w:contextualSpacing/>
        <w:jc w:val="both"/>
        <w:rPr/>
      </w:pPr>
      <w:r>
        <w:rPr/>
        <w:t>-----------------------------------</w:t>
        <w:tab/>
        <w:tab/>
        <w:tab/>
        <w:t>----------------------------</w:t>
        <w:tab/>
        <w:tab/>
        <w:tab/>
        <w:t>------------------</w:t>
      </w:r>
    </w:p>
    <w:sectPr>
      <w:type w:val="nextPage"/>
      <w:pgSz w:w="11906" w:h="16838"/>
      <w:pgMar w:left="1134" w:right="1134" w:header="0" w:top="426"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3a52"/>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82244d"/>
    <w:pPr>
      <w:spacing w:before="0" w:after="200"/>
      <w:ind w:left="720" w:hanging="0"/>
      <w:contextualSpacing/>
    </w:pPr>
    <w:rPr/>
  </w:style>
  <w:style w:type="paragraph" w:styleId="NoSpacing">
    <w:name w:val="No Spacing"/>
    <w:uiPriority w:val="1"/>
    <w:qFormat/>
    <w:rsid w:val="00196837"/>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Application>LibreOffice/5.1.3.2$Windows_x86 LibreOffice_project/644e4637d1d8544fd9f56425bd6cec110e49301b</Application>
  <Pages>1</Pages>
  <Words>386</Words>
  <CharactersWithSpaces>2205</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2015-10-06T07:40:00Z</dcterms:created>
  <dc:creator>Folin Antonella</dc:creator>
  <dc:description/>
  <dc:language>it-IT</dc:language>
  <cp:lastModifiedBy>tlc</cp:lastModifiedBy>
  <dcterms:modified xsi:type="dcterms:W3CDTF">2019-04-09T11:56:00Z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