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87" w:rsidRDefault="00C37E0F" w:rsidP="00FA29D0">
      <w:pPr>
        <w:rPr>
          <w:b/>
          <w:sz w:val="24"/>
          <w:szCs w:val="24"/>
        </w:rPr>
      </w:pPr>
      <w:r w:rsidRPr="00AC3D87">
        <w:rPr>
          <w:b/>
          <w:sz w:val="24"/>
          <w:szCs w:val="24"/>
        </w:rPr>
        <w:t>Ma</w:t>
      </w:r>
      <w:r w:rsidR="00840C59" w:rsidRPr="00AC3D87">
        <w:rPr>
          <w:b/>
          <w:sz w:val="24"/>
          <w:szCs w:val="24"/>
        </w:rPr>
        <w:t>dri</w:t>
      </w:r>
      <w:r w:rsidR="00886C92" w:rsidRPr="00AC3D87">
        <w:rPr>
          <w:b/>
          <w:sz w:val="24"/>
          <w:szCs w:val="24"/>
        </w:rPr>
        <w:t xml:space="preserve"> </w:t>
      </w:r>
      <w:r w:rsidR="006C0C0A">
        <w:rPr>
          <w:b/>
          <w:sz w:val="24"/>
          <w:szCs w:val="24"/>
        </w:rPr>
        <w:t>peer educator</w:t>
      </w:r>
      <w:r w:rsidRPr="00AC3D87">
        <w:rPr>
          <w:b/>
          <w:sz w:val="24"/>
          <w:szCs w:val="24"/>
        </w:rPr>
        <w:t xml:space="preserve"> </w:t>
      </w:r>
      <w:r w:rsidR="00840C59" w:rsidRPr="00AC3D87">
        <w:rPr>
          <w:b/>
          <w:sz w:val="24"/>
          <w:szCs w:val="24"/>
        </w:rPr>
        <w:t>nelle scuole</w:t>
      </w:r>
      <w:r w:rsidRPr="00AC3D87">
        <w:rPr>
          <w:b/>
          <w:sz w:val="24"/>
          <w:szCs w:val="24"/>
        </w:rPr>
        <w:t xml:space="preserve"> in </w:t>
      </w:r>
      <w:r w:rsidR="008A787D" w:rsidRPr="00AC3D87">
        <w:rPr>
          <w:b/>
          <w:sz w:val="24"/>
          <w:szCs w:val="24"/>
        </w:rPr>
        <w:t>un contesto</w:t>
      </w:r>
      <w:r w:rsidRPr="00AC3D87">
        <w:rPr>
          <w:b/>
          <w:sz w:val="24"/>
          <w:szCs w:val="24"/>
        </w:rPr>
        <w:t xml:space="preserve"> so</w:t>
      </w:r>
      <w:r w:rsidR="00156475">
        <w:rPr>
          <w:b/>
          <w:sz w:val="24"/>
          <w:szCs w:val="24"/>
        </w:rPr>
        <w:t>cio-economicamente</w:t>
      </w:r>
      <w:r w:rsidR="00A537CD" w:rsidRPr="00AC3D87">
        <w:rPr>
          <w:b/>
          <w:sz w:val="24"/>
          <w:szCs w:val="24"/>
        </w:rPr>
        <w:t xml:space="preserve"> </w:t>
      </w:r>
      <w:r w:rsidR="008A787D" w:rsidRPr="00AC3D87">
        <w:rPr>
          <w:b/>
          <w:sz w:val="24"/>
          <w:szCs w:val="24"/>
        </w:rPr>
        <w:t>d</w:t>
      </w:r>
      <w:r w:rsidR="00156475">
        <w:rPr>
          <w:b/>
          <w:sz w:val="24"/>
          <w:szCs w:val="24"/>
        </w:rPr>
        <w:t>eprivato</w:t>
      </w:r>
      <w:r w:rsidR="00A537CD" w:rsidRPr="00AC3D87">
        <w:rPr>
          <w:b/>
          <w:sz w:val="24"/>
          <w:szCs w:val="24"/>
        </w:rPr>
        <w:t xml:space="preserve"> nel Sud </w:t>
      </w:r>
      <w:r w:rsidRPr="00AC3D87">
        <w:rPr>
          <w:b/>
          <w:sz w:val="24"/>
          <w:szCs w:val="24"/>
        </w:rPr>
        <w:t>Italia</w:t>
      </w:r>
    </w:p>
    <w:p w:rsidR="006108EB" w:rsidRPr="00FC7D2B" w:rsidRDefault="006108EB" w:rsidP="00FA29D0">
      <w:pPr>
        <w:rPr>
          <w:sz w:val="24"/>
          <w:szCs w:val="24"/>
          <w:vertAlign w:val="superscript"/>
        </w:rPr>
      </w:pPr>
      <w:r w:rsidRPr="00456B80">
        <w:rPr>
          <w:sz w:val="24"/>
          <w:szCs w:val="24"/>
        </w:rPr>
        <w:t>Maria Paola Vairano</w:t>
      </w:r>
      <w:r w:rsidRPr="00456B80">
        <w:rPr>
          <w:sz w:val="24"/>
          <w:szCs w:val="24"/>
          <w:vertAlign w:val="superscript"/>
        </w:rPr>
        <w:t>1</w:t>
      </w:r>
      <w:r w:rsidRPr="00456B80">
        <w:rPr>
          <w:sz w:val="24"/>
          <w:szCs w:val="24"/>
        </w:rPr>
        <w:t>,</w:t>
      </w:r>
      <w:r w:rsidR="00FC7D2B">
        <w:rPr>
          <w:sz w:val="24"/>
          <w:szCs w:val="24"/>
        </w:rPr>
        <w:t xml:space="preserve"> Paola D’Agnese</w:t>
      </w:r>
      <w:r w:rsidR="00FC7D2B">
        <w:rPr>
          <w:sz w:val="24"/>
          <w:szCs w:val="24"/>
          <w:vertAlign w:val="superscript"/>
        </w:rPr>
        <w:t>1</w:t>
      </w:r>
      <w:r w:rsidR="00FC7D2B">
        <w:rPr>
          <w:sz w:val="24"/>
          <w:szCs w:val="24"/>
        </w:rPr>
        <w:t>, Fabio Iavarone</w:t>
      </w:r>
      <w:r w:rsidR="00FC7D2B">
        <w:rPr>
          <w:sz w:val="24"/>
          <w:szCs w:val="24"/>
          <w:vertAlign w:val="superscript"/>
        </w:rPr>
        <w:t>1</w:t>
      </w:r>
      <w:r w:rsidR="00FC7D2B">
        <w:rPr>
          <w:sz w:val="24"/>
          <w:szCs w:val="24"/>
        </w:rPr>
        <w:t>, Maria Teresa Ceccarelli</w:t>
      </w:r>
      <w:r w:rsidR="00FC7D2B">
        <w:rPr>
          <w:sz w:val="24"/>
          <w:szCs w:val="24"/>
          <w:vertAlign w:val="superscript"/>
        </w:rPr>
        <w:t>1</w:t>
      </w:r>
      <w:r w:rsidR="00FC7D2B">
        <w:rPr>
          <w:sz w:val="24"/>
          <w:szCs w:val="24"/>
        </w:rPr>
        <w:t>, Giuseppe Pezone</w:t>
      </w:r>
      <w:r w:rsidR="00FC7D2B">
        <w:rPr>
          <w:sz w:val="24"/>
          <w:szCs w:val="24"/>
          <w:vertAlign w:val="superscript"/>
        </w:rPr>
        <w:t>2</w:t>
      </w:r>
      <w:r w:rsidR="00FC7D2B">
        <w:rPr>
          <w:sz w:val="24"/>
          <w:szCs w:val="24"/>
        </w:rPr>
        <w:t>, Roberto Rice</w:t>
      </w:r>
      <w:r w:rsidR="00FC7D2B">
        <w:rPr>
          <w:sz w:val="24"/>
          <w:szCs w:val="24"/>
          <w:vertAlign w:val="superscript"/>
        </w:rPr>
        <w:t>1</w:t>
      </w:r>
      <w:r w:rsidR="00FC7D2B">
        <w:rPr>
          <w:sz w:val="24"/>
          <w:szCs w:val="24"/>
        </w:rPr>
        <w:t xml:space="preserve">, </w:t>
      </w:r>
      <w:r w:rsidR="00176CD7">
        <w:rPr>
          <w:sz w:val="24"/>
          <w:szCs w:val="24"/>
        </w:rPr>
        <w:t xml:space="preserve">Carmela </w:t>
      </w:r>
      <w:r w:rsidR="00176CD7" w:rsidRPr="00176CD7">
        <w:rPr>
          <w:sz w:val="24"/>
          <w:szCs w:val="24"/>
        </w:rPr>
        <w:t>Vallone</w:t>
      </w:r>
      <w:r w:rsidR="00176CD7">
        <w:rPr>
          <w:sz w:val="24"/>
          <w:szCs w:val="24"/>
          <w:vertAlign w:val="superscript"/>
        </w:rPr>
        <w:t>3</w:t>
      </w:r>
      <w:r w:rsidR="00176CD7">
        <w:rPr>
          <w:sz w:val="24"/>
          <w:szCs w:val="24"/>
        </w:rPr>
        <w:t xml:space="preserve"> , </w:t>
      </w:r>
      <w:r w:rsidR="00FC7D2B" w:rsidRPr="00176CD7">
        <w:rPr>
          <w:sz w:val="24"/>
          <w:szCs w:val="24"/>
        </w:rPr>
        <w:t>Pio</w:t>
      </w:r>
      <w:r w:rsidR="00FC7D2B">
        <w:rPr>
          <w:sz w:val="24"/>
          <w:szCs w:val="24"/>
        </w:rPr>
        <w:t xml:space="preserve"> Russo Krauss</w:t>
      </w:r>
      <w:r w:rsidR="00176CD7">
        <w:rPr>
          <w:sz w:val="24"/>
          <w:szCs w:val="24"/>
          <w:vertAlign w:val="superscript"/>
        </w:rPr>
        <w:t>4</w:t>
      </w:r>
      <w:r w:rsidR="00FC7D2B">
        <w:rPr>
          <w:sz w:val="24"/>
          <w:szCs w:val="24"/>
        </w:rPr>
        <w:t xml:space="preserve">, </w:t>
      </w:r>
      <w:r w:rsidR="009104EF" w:rsidRPr="00F95C62">
        <w:rPr>
          <w:sz w:val="24"/>
          <w:szCs w:val="24"/>
        </w:rPr>
        <w:t>Annamaria Palmieri</w:t>
      </w:r>
      <w:r w:rsidR="00176CD7">
        <w:rPr>
          <w:sz w:val="24"/>
          <w:szCs w:val="24"/>
          <w:vertAlign w:val="superscript"/>
        </w:rPr>
        <w:t>5</w:t>
      </w:r>
      <w:r w:rsidR="009104EF">
        <w:rPr>
          <w:sz w:val="24"/>
          <w:szCs w:val="24"/>
        </w:rPr>
        <w:t xml:space="preserve">, </w:t>
      </w:r>
      <w:r w:rsidR="00FC7D2B">
        <w:rPr>
          <w:sz w:val="24"/>
          <w:szCs w:val="24"/>
        </w:rPr>
        <w:t>Gianfranco Mazzarella</w:t>
      </w:r>
      <w:r w:rsidR="00176CD7">
        <w:rPr>
          <w:sz w:val="24"/>
          <w:szCs w:val="24"/>
          <w:vertAlign w:val="superscript"/>
        </w:rPr>
        <w:t>6</w:t>
      </w:r>
    </w:p>
    <w:p w:rsidR="006108EB" w:rsidRPr="00456B80" w:rsidRDefault="006108EB" w:rsidP="006108EB">
      <w:pPr>
        <w:spacing w:after="0"/>
        <w:rPr>
          <w:sz w:val="24"/>
          <w:szCs w:val="24"/>
        </w:rPr>
      </w:pPr>
      <w:r w:rsidRPr="00456B80">
        <w:rPr>
          <w:sz w:val="24"/>
          <w:szCs w:val="24"/>
          <w:vertAlign w:val="superscript"/>
        </w:rPr>
        <w:t xml:space="preserve">1 </w:t>
      </w:r>
      <w:r w:rsidRPr="00456B80">
        <w:rPr>
          <w:sz w:val="24"/>
          <w:szCs w:val="24"/>
        </w:rPr>
        <w:t>Servizio Igiene degli Alimenti e della Nutrizione (SIAN)</w:t>
      </w:r>
      <w:r w:rsidR="00FC7D2B">
        <w:rPr>
          <w:sz w:val="24"/>
          <w:szCs w:val="24"/>
        </w:rPr>
        <w:t>,</w:t>
      </w:r>
      <w:r w:rsidRPr="00456B80">
        <w:rPr>
          <w:sz w:val="24"/>
          <w:szCs w:val="24"/>
        </w:rPr>
        <w:t xml:space="preserve"> ASL Napoli 1 Centro</w:t>
      </w:r>
    </w:p>
    <w:p w:rsidR="00741A0B" w:rsidRDefault="006108EB" w:rsidP="00741A0B">
      <w:pPr>
        <w:spacing w:after="0"/>
        <w:rPr>
          <w:sz w:val="24"/>
          <w:szCs w:val="24"/>
        </w:rPr>
      </w:pPr>
      <w:r w:rsidRPr="00456B80">
        <w:rPr>
          <w:sz w:val="24"/>
          <w:szCs w:val="24"/>
          <w:vertAlign w:val="superscript"/>
        </w:rPr>
        <w:t xml:space="preserve">2 </w:t>
      </w:r>
      <w:r w:rsidRPr="00456B80">
        <w:rPr>
          <w:sz w:val="24"/>
          <w:szCs w:val="24"/>
        </w:rPr>
        <w:t>Igiene Alimenti Origine Animale (IAOA)</w:t>
      </w:r>
      <w:r w:rsidR="00FC7D2B">
        <w:rPr>
          <w:sz w:val="24"/>
          <w:szCs w:val="24"/>
        </w:rPr>
        <w:t>,</w:t>
      </w:r>
      <w:r w:rsidRPr="00456B80">
        <w:rPr>
          <w:sz w:val="24"/>
          <w:szCs w:val="24"/>
        </w:rPr>
        <w:t xml:space="preserve"> ASL Napoli 1 Centr</w:t>
      </w:r>
      <w:r w:rsidR="00741A0B">
        <w:rPr>
          <w:sz w:val="24"/>
          <w:szCs w:val="24"/>
        </w:rPr>
        <w:t>o</w:t>
      </w:r>
    </w:p>
    <w:p w:rsidR="00176CD7" w:rsidRPr="00176CD7" w:rsidRDefault="00176CD7" w:rsidP="00741A0B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Dipartimento di Sanità Pubblica, Università di Napoli Federico II</w:t>
      </w:r>
    </w:p>
    <w:p w:rsidR="00741A0B" w:rsidRDefault="00176CD7" w:rsidP="00741A0B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="00741A0B">
        <w:rPr>
          <w:sz w:val="24"/>
          <w:szCs w:val="24"/>
          <w:vertAlign w:val="superscript"/>
        </w:rPr>
        <w:t xml:space="preserve"> </w:t>
      </w:r>
      <w:r w:rsidR="00741A0B">
        <w:rPr>
          <w:sz w:val="24"/>
          <w:szCs w:val="24"/>
        </w:rPr>
        <w:t>ASL Napoli 1 Centro</w:t>
      </w:r>
    </w:p>
    <w:p w:rsidR="00F262CC" w:rsidRDefault="00176CD7" w:rsidP="00F262CC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="006108EB" w:rsidRPr="00F95C62">
        <w:rPr>
          <w:sz w:val="24"/>
          <w:szCs w:val="24"/>
          <w:vertAlign w:val="superscript"/>
        </w:rPr>
        <w:t xml:space="preserve"> </w:t>
      </w:r>
      <w:r w:rsidR="00F262CC" w:rsidRPr="00F95C62">
        <w:rPr>
          <w:sz w:val="24"/>
          <w:szCs w:val="24"/>
        </w:rPr>
        <w:t>Assessore all’Educazione e Istruzione, Comune di Napoli</w:t>
      </w:r>
      <w:r w:rsidR="00F262CC">
        <w:rPr>
          <w:sz w:val="24"/>
          <w:szCs w:val="24"/>
        </w:rPr>
        <w:t xml:space="preserve"> </w:t>
      </w:r>
    </w:p>
    <w:p w:rsidR="006108EB" w:rsidRDefault="00176CD7" w:rsidP="006108EB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="00FC7D2B">
        <w:rPr>
          <w:sz w:val="24"/>
          <w:szCs w:val="24"/>
        </w:rPr>
        <w:t>Direzione Generale per la Tutela della Salute, Regione Campania</w:t>
      </w:r>
    </w:p>
    <w:p w:rsidR="00FA29D0" w:rsidRDefault="00FA29D0" w:rsidP="006108EB">
      <w:pPr>
        <w:spacing w:after="0"/>
        <w:rPr>
          <w:sz w:val="24"/>
          <w:szCs w:val="24"/>
        </w:rPr>
      </w:pPr>
    </w:p>
    <w:p w:rsidR="00FA29D0" w:rsidRDefault="00722126" w:rsidP="00610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ringraziano: </w:t>
      </w:r>
      <w:r w:rsidR="00EA0914">
        <w:rPr>
          <w:sz w:val="24"/>
          <w:szCs w:val="24"/>
        </w:rPr>
        <w:t>Dr</w:t>
      </w:r>
      <w:r w:rsidR="00EA0914" w:rsidRPr="00EA0914">
        <w:rPr>
          <w:sz w:val="24"/>
          <w:szCs w:val="24"/>
          <w:vertAlign w:val="superscript"/>
        </w:rPr>
        <w:t>ssa</w:t>
      </w:r>
      <w:r w:rsidR="00FA29D0">
        <w:rPr>
          <w:sz w:val="24"/>
          <w:szCs w:val="24"/>
        </w:rPr>
        <w:t xml:space="preserve"> Lucia Marino Direttore del Dipartimento di Prevenzione, </w:t>
      </w:r>
      <w:r w:rsidR="00EA0914">
        <w:rPr>
          <w:sz w:val="24"/>
          <w:szCs w:val="24"/>
        </w:rPr>
        <w:t>Dr</w:t>
      </w:r>
      <w:r w:rsidR="00FA29D0">
        <w:rPr>
          <w:sz w:val="24"/>
          <w:szCs w:val="24"/>
        </w:rPr>
        <w:t xml:space="preserve"> Alfredo Savarese Direttore SIAN,</w:t>
      </w:r>
      <w:r w:rsidR="00FA29D0" w:rsidRPr="00456B80">
        <w:rPr>
          <w:sz w:val="24"/>
          <w:szCs w:val="24"/>
        </w:rPr>
        <w:t xml:space="preserve"> ASL Napoli 1 Centro</w:t>
      </w:r>
      <w:r>
        <w:rPr>
          <w:sz w:val="24"/>
          <w:szCs w:val="24"/>
        </w:rPr>
        <w:t>.</w:t>
      </w:r>
    </w:p>
    <w:p w:rsidR="006108EB" w:rsidRPr="006108EB" w:rsidRDefault="006108EB" w:rsidP="006108EB">
      <w:pPr>
        <w:spacing w:after="0"/>
        <w:rPr>
          <w:b/>
          <w:sz w:val="24"/>
          <w:szCs w:val="24"/>
        </w:rPr>
      </w:pPr>
    </w:p>
    <w:p w:rsidR="006108EB" w:rsidRDefault="006108EB" w:rsidP="00AC3D87">
      <w:pPr>
        <w:jc w:val="center"/>
        <w:rPr>
          <w:b/>
          <w:sz w:val="24"/>
          <w:szCs w:val="24"/>
        </w:rPr>
      </w:pPr>
    </w:p>
    <w:p w:rsidR="00AD0722" w:rsidRPr="00AC3D87" w:rsidRDefault="002158DC" w:rsidP="00AC3D8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Mothers as </w:t>
      </w:r>
      <w:r w:rsidR="006C0C0A">
        <w:rPr>
          <w:b/>
          <w:sz w:val="24"/>
          <w:szCs w:val="24"/>
          <w:lang w:val="en-US"/>
        </w:rPr>
        <w:t>peer educator</w:t>
      </w:r>
      <w:r w:rsidR="00377520" w:rsidRPr="00AC3D87">
        <w:rPr>
          <w:b/>
          <w:sz w:val="24"/>
          <w:szCs w:val="24"/>
          <w:lang w:val="en-US"/>
        </w:rPr>
        <w:t xml:space="preserve"> in a low socio-economic s</w:t>
      </w:r>
      <w:r w:rsidR="00AD0722" w:rsidRPr="00AC3D87">
        <w:rPr>
          <w:b/>
          <w:sz w:val="24"/>
          <w:szCs w:val="24"/>
          <w:lang w:val="en-US"/>
        </w:rPr>
        <w:t>chool setting in Southern Italy</w:t>
      </w:r>
      <w:r w:rsidR="00C37E0F" w:rsidRPr="00AC3D87">
        <w:rPr>
          <w:b/>
          <w:sz w:val="24"/>
          <w:szCs w:val="24"/>
          <w:lang w:val="en-US"/>
        </w:rPr>
        <w:t xml:space="preserve"> </w:t>
      </w:r>
    </w:p>
    <w:p w:rsidR="001D2D40" w:rsidRPr="00AC3D87" w:rsidRDefault="003F1B7B" w:rsidP="009645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Campania region</w:t>
      </w:r>
      <w:r w:rsidR="00332706">
        <w:rPr>
          <w:sz w:val="24"/>
          <w:szCs w:val="24"/>
          <w:lang w:val="en-US"/>
        </w:rPr>
        <w:t xml:space="preserve"> </w:t>
      </w:r>
      <w:r w:rsidR="00005DFA">
        <w:rPr>
          <w:sz w:val="24"/>
          <w:szCs w:val="24"/>
          <w:lang w:val="en-US"/>
        </w:rPr>
        <w:t>shows</w:t>
      </w:r>
      <w:r w:rsidR="00332706">
        <w:rPr>
          <w:sz w:val="24"/>
          <w:szCs w:val="24"/>
          <w:lang w:val="en-US"/>
        </w:rPr>
        <w:t xml:space="preserve"> the highest </w:t>
      </w:r>
      <w:r w:rsidR="00C96CBF">
        <w:rPr>
          <w:sz w:val="24"/>
          <w:szCs w:val="24"/>
          <w:lang w:val="en-US"/>
        </w:rPr>
        <w:t xml:space="preserve">child </w:t>
      </w:r>
      <w:r w:rsidR="00332706">
        <w:rPr>
          <w:sz w:val="24"/>
          <w:szCs w:val="24"/>
          <w:lang w:val="en-US"/>
        </w:rPr>
        <w:t>obesity rates</w:t>
      </w:r>
      <w:r>
        <w:rPr>
          <w:sz w:val="24"/>
          <w:szCs w:val="24"/>
          <w:lang w:val="en-US"/>
        </w:rPr>
        <w:t xml:space="preserve"> in Italy</w:t>
      </w:r>
      <w:r w:rsidR="00156475">
        <w:rPr>
          <w:sz w:val="24"/>
          <w:szCs w:val="24"/>
          <w:lang w:val="en-US"/>
        </w:rPr>
        <w:t>,</w:t>
      </w:r>
      <w:r w:rsidR="00332706">
        <w:rPr>
          <w:sz w:val="24"/>
          <w:szCs w:val="24"/>
          <w:lang w:val="en-US"/>
        </w:rPr>
        <w:t xml:space="preserve"> the worst healthy behaviors among children</w:t>
      </w:r>
      <w:r w:rsidR="00C96272">
        <w:rPr>
          <w:sz w:val="24"/>
          <w:szCs w:val="24"/>
          <w:lang w:val="en-US"/>
        </w:rPr>
        <w:t xml:space="preserve"> and </w:t>
      </w:r>
      <w:r w:rsidR="00156475">
        <w:rPr>
          <w:sz w:val="24"/>
          <w:szCs w:val="24"/>
          <w:lang w:val="en-US"/>
        </w:rPr>
        <w:t xml:space="preserve">a </w:t>
      </w:r>
      <w:r w:rsidR="00332706">
        <w:rPr>
          <w:sz w:val="24"/>
          <w:szCs w:val="24"/>
          <w:lang w:val="en-US"/>
        </w:rPr>
        <w:t xml:space="preserve">high </w:t>
      </w:r>
      <w:r w:rsidR="00AF574B">
        <w:rPr>
          <w:sz w:val="24"/>
          <w:szCs w:val="24"/>
          <w:lang w:val="en-US"/>
        </w:rPr>
        <w:t>degree</w:t>
      </w:r>
      <w:r w:rsidR="00332706">
        <w:rPr>
          <w:sz w:val="24"/>
          <w:szCs w:val="24"/>
          <w:lang w:val="en-US"/>
        </w:rPr>
        <w:t xml:space="preserve"> of inequalities in health. </w:t>
      </w:r>
      <w:r>
        <w:rPr>
          <w:sz w:val="24"/>
          <w:szCs w:val="24"/>
          <w:lang w:val="en-US"/>
        </w:rPr>
        <w:t>This article describes an intervention based on</w:t>
      </w:r>
      <w:r w:rsidR="00AA233E">
        <w:rPr>
          <w:sz w:val="24"/>
          <w:szCs w:val="24"/>
          <w:lang w:val="en-US"/>
        </w:rPr>
        <w:t xml:space="preserve"> mothers as </w:t>
      </w:r>
      <w:r w:rsidR="00AA233E" w:rsidRPr="00AA233E">
        <w:rPr>
          <w:i/>
          <w:sz w:val="24"/>
          <w:szCs w:val="24"/>
          <w:lang w:val="en-US"/>
        </w:rPr>
        <w:t xml:space="preserve">peer </w:t>
      </w:r>
      <w:r w:rsidR="00F8583E" w:rsidRPr="00AA233E">
        <w:rPr>
          <w:i/>
          <w:sz w:val="24"/>
          <w:szCs w:val="24"/>
          <w:lang w:val="en-US"/>
        </w:rPr>
        <w:t>educator</w:t>
      </w:r>
      <w:r w:rsidR="00C37E0F" w:rsidRPr="00332706">
        <w:rPr>
          <w:sz w:val="24"/>
          <w:szCs w:val="24"/>
          <w:lang w:val="en-US"/>
        </w:rPr>
        <w:t xml:space="preserve"> </w:t>
      </w:r>
      <w:r w:rsidR="00886C92" w:rsidRPr="00332706">
        <w:rPr>
          <w:sz w:val="24"/>
          <w:szCs w:val="24"/>
          <w:lang w:val="en-US"/>
        </w:rPr>
        <w:t xml:space="preserve">towards other mothers </w:t>
      </w:r>
      <w:r w:rsidR="00C37E0F" w:rsidRPr="00AC3D87">
        <w:rPr>
          <w:sz w:val="24"/>
          <w:szCs w:val="24"/>
          <w:lang w:val="en-US"/>
        </w:rPr>
        <w:t xml:space="preserve">in promoting </w:t>
      </w:r>
      <w:r w:rsidR="00404B72" w:rsidRPr="00AC3D87">
        <w:rPr>
          <w:sz w:val="24"/>
          <w:szCs w:val="24"/>
          <w:lang w:val="en-US"/>
        </w:rPr>
        <w:t>healthy eating habits at school in a very l</w:t>
      </w:r>
      <w:r w:rsidR="00EB11A4" w:rsidRPr="00AC3D87">
        <w:rPr>
          <w:sz w:val="24"/>
          <w:szCs w:val="24"/>
          <w:lang w:val="en-US"/>
        </w:rPr>
        <w:t>ow socio-economic school-</w:t>
      </w:r>
      <w:r w:rsidR="00404B72" w:rsidRPr="00AC3D87">
        <w:rPr>
          <w:sz w:val="24"/>
          <w:szCs w:val="24"/>
          <w:lang w:val="en-US"/>
        </w:rPr>
        <w:t xml:space="preserve">setting. </w:t>
      </w:r>
      <w:r>
        <w:rPr>
          <w:sz w:val="24"/>
          <w:szCs w:val="24"/>
          <w:lang w:val="en-US"/>
        </w:rPr>
        <w:t>Among mothers of</w:t>
      </w:r>
      <w:r w:rsidR="00404B72" w:rsidRPr="00AC3D87">
        <w:rPr>
          <w:sz w:val="24"/>
          <w:szCs w:val="24"/>
          <w:lang w:val="en-US"/>
        </w:rPr>
        <w:t xml:space="preserve"> 992 children </w:t>
      </w:r>
      <w:r>
        <w:rPr>
          <w:sz w:val="24"/>
          <w:szCs w:val="24"/>
          <w:lang w:val="en-US"/>
        </w:rPr>
        <w:t>3-8 years old,</w:t>
      </w:r>
      <w:r w:rsidR="00404B72" w:rsidRPr="00AC3D87">
        <w:rPr>
          <w:sz w:val="24"/>
          <w:szCs w:val="24"/>
          <w:lang w:val="en-US"/>
        </w:rPr>
        <w:t xml:space="preserve"> </w:t>
      </w:r>
      <w:r w:rsidR="006C0C0A" w:rsidRPr="006C0C0A">
        <w:rPr>
          <w:i/>
          <w:sz w:val="24"/>
          <w:szCs w:val="24"/>
          <w:lang w:val="en-US"/>
        </w:rPr>
        <w:t>peer educator</w:t>
      </w:r>
      <w:r w:rsidRPr="006C0C0A">
        <w:rPr>
          <w:i/>
          <w:sz w:val="24"/>
          <w:szCs w:val="24"/>
          <w:lang w:val="en-US"/>
        </w:rPr>
        <w:t>s</w:t>
      </w:r>
      <w:r w:rsidR="002158DC" w:rsidRPr="006C0C0A">
        <w:rPr>
          <w:i/>
          <w:sz w:val="24"/>
          <w:szCs w:val="24"/>
          <w:lang w:val="en-US"/>
        </w:rPr>
        <w:t xml:space="preserve"> </w:t>
      </w:r>
      <w:r w:rsidR="002158DC">
        <w:rPr>
          <w:sz w:val="24"/>
          <w:szCs w:val="24"/>
          <w:lang w:val="en-US"/>
        </w:rPr>
        <w:t>w</w:t>
      </w:r>
      <w:r w:rsidR="00C96272">
        <w:rPr>
          <w:sz w:val="24"/>
          <w:szCs w:val="24"/>
          <w:lang w:val="en-US"/>
        </w:rPr>
        <w:t>ere</w:t>
      </w:r>
      <w:r w:rsidR="00953927" w:rsidRPr="00AC3D87">
        <w:rPr>
          <w:sz w:val="24"/>
          <w:szCs w:val="24"/>
          <w:lang w:val="en-US"/>
        </w:rPr>
        <w:t xml:space="preserve"> identified</w:t>
      </w:r>
      <w:r w:rsidR="00404B72" w:rsidRPr="00AC3D87">
        <w:rPr>
          <w:sz w:val="24"/>
          <w:szCs w:val="24"/>
          <w:lang w:val="en-US"/>
        </w:rPr>
        <w:t xml:space="preserve"> </w:t>
      </w:r>
      <w:r w:rsidR="002158DC">
        <w:rPr>
          <w:sz w:val="24"/>
          <w:szCs w:val="24"/>
          <w:lang w:val="en-US"/>
        </w:rPr>
        <w:t>and</w:t>
      </w:r>
      <w:r w:rsidR="00A866C1">
        <w:rPr>
          <w:sz w:val="24"/>
          <w:szCs w:val="24"/>
          <w:lang w:val="en-US"/>
        </w:rPr>
        <w:t xml:space="preserve"> </w:t>
      </w:r>
      <w:r w:rsidR="0096459B" w:rsidRPr="00AC3D87">
        <w:rPr>
          <w:sz w:val="24"/>
          <w:szCs w:val="24"/>
          <w:lang w:val="en-US"/>
        </w:rPr>
        <w:t xml:space="preserve">asked </w:t>
      </w:r>
      <w:r w:rsidR="00A866C1">
        <w:rPr>
          <w:sz w:val="24"/>
          <w:szCs w:val="24"/>
          <w:lang w:val="en-US"/>
        </w:rPr>
        <w:t xml:space="preserve">for </w:t>
      </w:r>
      <w:r w:rsidR="0096459B" w:rsidRPr="00AC3D87">
        <w:rPr>
          <w:sz w:val="24"/>
          <w:szCs w:val="24"/>
          <w:lang w:val="en-US"/>
        </w:rPr>
        <w:t>reporting critical issues about children</w:t>
      </w:r>
      <w:r w:rsidR="00BC2538" w:rsidRPr="00AC3D87">
        <w:rPr>
          <w:sz w:val="24"/>
          <w:szCs w:val="24"/>
          <w:lang w:val="en-US"/>
        </w:rPr>
        <w:t>’s</w:t>
      </w:r>
      <w:r w:rsidR="0096459B" w:rsidRPr="00AC3D87">
        <w:rPr>
          <w:sz w:val="24"/>
          <w:szCs w:val="24"/>
          <w:lang w:val="en-US"/>
        </w:rPr>
        <w:t xml:space="preserve"> eating habits</w:t>
      </w:r>
      <w:r w:rsidR="004A3162" w:rsidRPr="00AC3D87">
        <w:rPr>
          <w:sz w:val="24"/>
          <w:szCs w:val="24"/>
          <w:lang w:val="en-US"/>
        </w:rPr>
        <w:t xml:space="preserve"> </w:t>
      </w:r>
      <w:r w:rsidR="0096459B" w:rsidRPr="00AC3D87">
        <w:rPr>
          <w:sz w:val="24"/>
          <w:szCs w:val="24"/>
          <w:lang w:val="en-US"/>
        </w:rPr>
        <w:t xml:space="preserve">and </w:t>
      </w:r>
      <w:r w:rsidR="00C96272">
        <w:rPr>
          <w:sz w:val="24"/>
          <w:szCs w:val="24"/>
          <w:lang w:val="en-US"/>
        </w:rPr>
        <w:t>for</w:t>
      </w:r>
      <w:r w:rsidR="0096459B" w:rsidRPr="00AC3D87">
        <w:rPr>
          <w:sz w:val="24"/>
          <w:szCs w:val="24"/>
          <w:lang w:val="en-US"/>
        </w:rPr>
        <w:t xml:space="preserve"> </w:t>
      </w:r>
      <w:r w:rsidR="00005DFA">
        <w:rPr>
          <w:sz w:val="24"/>
          <w:szCs w:val="24"/>
          <w:lang w:val="en-US"/>
        </w:rPr>
        <w:t>suggest</w:t>
      </w:r>
      <w:r w:rsidR="00C96272">
        <w:rPr>
          <w:sz w:val="24"/>
          <w:szCs w:val="24"/>
          <w:lang w:val="en-US"/>
        </w:rPr>
        <w:t>ing</w:t>
      </w:r>
      <w:r w:rsidR="00005DFA">
        <w:rPr>
          <w:sz w:val="24"/>
          <w:szCs w:val="24"/>
          <w:lang w:val="en-US"/>
        </w:rPr>
        <w:t xml:space="preserve"> </w:t>
      </w:r>
      <w:r w:rsidR="0096459B" w:rsidRPr="00AC3D87">
        <w:rPr>
          <w:sz w:val="24"/>
          <w:szCs w:val="24"/>
          <w:lang w:val="en-US"/>
        </w:rPr>
        <w:t>p</w:t>
      </w:r>
      <w:r w:rsidR="00005DFA">
        <w:rPr>
          <w:sz w:val="24"/>
          <w:szCs w:val="24"/>
          <w:lang w:val="en-US"/>
        </w:rPr>
        <w:t>ractical</w:t>
      </w:r>
      <w:r w:rsidR="0096459B" w:rsidRPr="00AC3D87">
        <w:rPr>
          <w:sz w:val="24"/>
          <w:szCs w:val="24"/>
          <w:lang w:val="en-US"/>
        </w:rPr>
        <w:t xml:space="preserve"> solutions</w:t>
      </w:r>
      <w:r>
        <w:rPr>
          <w:sz w:val="24"/>
          <w:szCs w:val="24"/>
          <w:lang w:val="en-US"/>
        </w:rPr>
        <w:t xml:space="preserve"> with health professionals and teachers</w:t>
      </w:r>
      <w:r w:rsidR="0096459B" w:rsidRPr="00AC3D87">
        <w:rPr>
          <w:sz w:val="24"/>
          <w:szCs w:val="24"/>
          <w:lang w:val="en-US"/>
        </w:rPr>
        <w:t xml:space="preserve">. </w:t>
      </w:r>
      <w:r w:rsidR="006C0C0A">
        <w:rPr>
          <w:sz w:val="24"/>
          <w:szCs w:val="24"/>
          <w:lang w:val="en-US"/>
        </w:rPr>
        <w:t>Peer educator</w:t>
      </w:r>
      <w:r w:rsidR="0096459B" w:rsidRPr="00AC3D8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mothers </w:t>
      </w:r>
      <w:r w:rsidR="00EB11A4" w:rsidRPr="00AC3D87">
        <w:rPr>
          <w:sz w:val="24"/>
          <w:szCs w:val="24"/>
          <w:lang w:val="en-US"/>
        </w:rPr>
        <w:t>share</w:t>
      </w:r>
      <w:r>
        <w:rPr>
          <w:sz w:val="24"/>
          <w:szCs w:val="24"/>
          <w:lang w:val="en-US"/>
        </w:rPr>
        <w:t>d</w:t>
      </w:r>
      <w:r w:rsidR="0096459B" w:rsidRPr="00AC3D87">
        <w:rPr>
          <w:sz w:val="24"/>
          <w:szCs w:val="24"/>
          <w:lang w:val="en-US"/>
        </w:rPr>
        <w:t xml:space="preserve"> the acquired k</w:t>
      </w:r>
      <w:r w:rsidR="004716AF" w:rsidRPr="00AC3D87">
        <w:rPr>
          <w:sz w:val="24"/>
          <w:szCs w:val="24"/>
          <w:lang w:val="en-US"/>
        </w:rPr>
        <w:t xml:space="preserve">nowledge </w:t>
      </w:r>
      <w:r w:rsidR="002158DC">
        <w:rPr>
          <w:sz w:val="24"/>
          <w:szCs w:val="24"/>
          <w:lang w:val="en-US"/>
        </w:rPr>
        <w:t>with</w:t>
      </w:r>
      <w:r w:rsidR="004716AF" w:rsidRPr="00AC3D87">
        <w:rPr>
          <w:sz w:val="24"/>
          <w:szCs w:val="24"/>
          <w:lang w:val="en-US"/>
        </w:rPr>
        <w:t xml:space="preserve"> other mothers </w:t>
      </w:r>
      <w:r w:rsidR="004A3162" w:rsidRPr="00AC3D87">
        <w:rPr>
          <w:sz w:val="24"/>
          <w:szCs w:val="24"/>
          <w:lang w:val="en-US"/>
        </w:rPr>
        <w:t xml:space="preserve">in the school setting </w:t>
      </w:r>
      <w:r w:rsidR="0096459B" w:rsidRPr="00AC3D87">
        <w:rPr>
          <w:sz w:val="24"/>
          <w:szCs w:val="24"/>
          <w:lang w:val="en-US"/>
        </w:rPr>
        <w:t>through small groups meeting or/and social networks</w:t>
      </w:r>
      <w:r w:rsidR="004A3162" w:rsidRPr="00AC3D87">
        <w:rPr>
          <w:sz w:val="24"/>
          <w:szCs w:val="24"/>
          <w:lang w:val="en-US"/>
        </w:rPr>
        <w:t xml:space="preserve"> without health professionals</w:t>
      </w:r>
      <w:r w:rsidR="00A866C1">
        <w:rPr>
          <w:sz w:val="24"/>
          <w:szCs w:val="24"/>
          <w:lang w:val="en-US"/>
        </w:rPr>
        <w:t xml:space="preserve"> involvement</w:t>
      </w:r>
      <w:r w:rsidR="0096459B" w:rsidRPr="00AC3D87">
        <w:rPr>
          <w:sz w:val="24"/>
          <w:szCs w:val="24"/>
          <w:lang w:val="en-US"/>
        </w:rPr>
        <w:t xml:space="preserve">. </w:t>
      </w:r>
      <w:r w:rsidR="001D2D40" w:rsidRPr="00AC3D87">
        <w:rPr>
          <w:sz w:val="24"/>
          <w:szCs w:val="24"/>
          <w:lang w:val="en-US"/>
        </w:rPr>
        <w:t>Children’s e</w:t>
      </w:r>
      <w:r w:rsidR="00953927" w:rsidRPr="00AC3D87">
        <w:rPr>
          <w:bCs/>
          <w:sz w:val="24"/>
          <w:szCs w:val="24"/>
          <w:lang w:val="en-US"/>
        </w:rPr>
        <w:t xml:space="preserve">ating habits were </w:t>
      </w:r>
      <w:r w:rsidR="00EB11A4" w:rsidRPr="00AC3D87">
        <w:rPr>
          <w:bCs/>
          <w:sz w:val="24"/>
          <w:szCs w:val="24"/>
          <w:lang w:val="en-US"/>
        </w:rPr>
        <w:t>evaluated</w:t>
      </w:r>
      <w:r w:rsidR="00953927" w:rsidRPr="00AC3D87">
        <w:rPr>
          <w:bCs/>
          <w:sz w:val="24"/>
          <w:szCs w:val="24"/>
          <w:lang w:val="en-US"/>
        </w:rPr>
        <w:t xml:space="preserve"> </w:t>
      </w:r>
      <w:r w:rsidR="00005DFA">
        <w:rPr>
          <w:bCs/>
          <w:sz w:val="24"/>
          <w:szCs w:val="24"/>
          <w:lang w:val="en-US"/>
        </w:rPr>
        <w:t>at T0-baseline, T1-</w:t>
      </w:r>
      <w:r w:rsidR="00EB11A4" w:rsidRPr="00AC3D87">
        <w:rPr>
          <w:bCs/>
          <w:sz w:val="24"/>
          <w:szCs w:val="24"/>
          <w:lang w:val="en-US"/>
        </w:rPr>
        <w:t xml:space="preserve">5 months, </w:t>
      </w:r>
      <w:r w:rsidR="00953927" w:rsidRPr="00AC3D87">
        <w:rPr>
          <w:bCs/>
          <w:sz w:val="24"/>
          <w:szCs w:val="24"/>
          <w:lang w:val="en-US"/>
        </w:rPr>
        <w:t>T2</w:t>
      </w:r>
      <w:r w:rsidR="00005DFA">
        <w:rPr>
          <w:bCs/>
          <w:sz w:val="24"/>
          <w:szCs w:val="24"/>
          <w:lang w:val="en-US"/>
        </w:rPr>
        <w:t>-</w:t>
      </w:r>
      <w:r w:rsidR="00953927" w:rsidRPr="00AC3D87">
        <w:rPr>
          <w:bCs/>
          <w:sz w:val="24"/>
          <w:szCs w:val="24"/>
          <w:lang w:val="en-US"/>
        </w:rPr>
        <w:t>12 months, T3</w:t>
      </w:r>
      <w:r w:rsidR="00005DFA">
        <w:rPr>
          <w:bCs/>
          <w:sz w:val="24"/>
          <w:szCs w:val="24"/>
          <w:lang w:val="en-US"/>
        </w:rPr>
        <w:t>-</w:t>
      </w:r>
      <w:r w:rsidR="00953927" w:rsidRPr="00AC3D87">
        <w:rPr>
          <w:bCs/>
          <w:sz w:val="24"/>
          <w:szCs w:val="24"/>
          <w:lang w:val="en-US"/>
        </w:rPr>
        <w:t>16 months</w:t>
      </w:r>
      <w:r w:rsidR="00005DFA">
        <w:rPr>
          <w:bCs/>
          <w:sz w:val="24"/>
          <w:szCs w:val="24"/>
          <w:lang w:val="en-US"/>
        </w:rPr>
        <w:t xml:space="preserve"> </w:t>
      </w:r>
      <w:r w:rsidR="00953927" w:rsidRPr="00AC3D87">
        <w:rPr>
          <w:bCs/>
          <w:sz w:val="24"/>
          <w:szCs w:val="24"/>
          <w:lang w:val="en-US"/>
        </w:rPr>
        <w:t>and were directly</w:t>
      </w:r>
      <w:r w:rsidR="0096049B" w:rsidRPr="00AC3D87">
        <w:rPr>
          <w:bCs/>
          <w:sz w:val="24"/>
          <w:szCs w:val="24"/>
          <w:lang w:val="en-US"/>
        </w:rPr>
        <w:t xml:space="preserve"> observed </w:t>
      </w:r>
      <w:r w:rsidR="00953927" w:rsidRPr="00AC3D87">
        <w:rPr>
          <w:bCs/>
          <w:sz w:val="24"/>
          <w:szCs w:val="24"/>
          <w:lang w:val="en-US"/>
        </w:rPr>
        <w:t>by health professionals</w:t>
      </w:r>
      <w:r w:rsidR="00EB11A4" w:rsidRPr="00AC3D87">
        <w:rPr>
          <w:sz w:val="24"/>
          <w:szCs w:val="24"/>
          <w:lang w:val="en-US"/>
        </w:rPr>
        <w:t>.</w:t>
      </w:r>
      <w:r w:rsidR="0096459B" w:rsidRPr="00AC3D87">
        <w:rPr>
          <w:sz w:val="24"/>
          <w:szCs w:val="24"/>
          <w:lang w:val="en-US"/>
        </w:rPr>
        <w:t xml:space="preserve"> Quality improvement regarding four </w:t>
      </w:r>
      <w:r w:rsidR="00840C59" w:rsidRPr="00AC3D87">
        <w:rPr>
          <w:sz w:val="24"/>
          <w:szCs w:val="24"/>
          <w:lang w:val="en-US"/>
        </w:rPr>
        <w:t xml:space="preserve">children’s </w:t>
      </w:r>
      <w:r w:rsidR="0096459B" w:rsidRPr="00AC3D87">
        <w:rPr>
          <w:sz w:val="24"/>
          <w:szCs w:val="24"/>
          <w:lang w:val="en-US"/>
        </w:rPr>
        <w:t>eating habits</w:t>
      </w:r>
      <w:r w:rsidR="00840C59" w:rsidRPr="00AC3D87">
        <w:rPr>
          <w:sz w:val="24"/>
          <w:szCs w:val="24"/>
          <w:lang w:val="en-US"/>
        </w:rPr>
        <w:t xml:space="preserve"> at school</w:t>
      </w:r>
      <w:r w:rsidR="003905EB" w:rsidRPr="00AC3D87">
        <w:rPr>
          <w:sz w:val="24"/>
          <w:szCs w:val="24"/>
          <w:lang w:val="en-US"/>
        </w:rPr>
        <w:t xml:space="preserve"> were evaluated and, r</w:t>
      </w:r>
      <w:r w:rsidR="001D2D40" w:rsidRPr="00AC3D87">
        <w:rPr>
          <w:sz w:val="24"/>
          <w:szCs w:val="24"/>
          <w:lang w:val="en-US"/>
        </w:rPr>
        <w:t>elating to T0</w:t>
      </w:r>
      <w:r w:rsidR="003905EB" w:rsidRPr="00AC3D87">
        <w:rPr>
          <w:sz w:val="24"/>
          <w:szCs w:val="24"/>
          <w:lang w:val="en-US"/>
        </w:rPr>
        <w:t>, the following food consumption significantly improved</w:t>
      </w:r>
      <w:r w:rsidR="001D2D40" w:rsidRPr="00AC3D87">
        <w:rPr>
          <w:sz w:val="24"/>
          <w:szCs w:val="24"/>
          <w:lang w:val="en-US"/>
        </w:rPr>
        <w:t xml:space="preserve">: </w:t>
      </w:r>
      <w:r w:rsidR="0096459B" w:rsidRPr="00AC3D87">
        <w:rPr>
          <w:sz w:val="24"/>
          <w:szCs w:val="24"/>
          <w:lang w:val="en-US"/>
        </w:rPr>
        <w:t>snack</w:t>
      </w:r>
      <w:r w:rsidR="001D2D40" w:rsidRPr="00AC3D87">
        <w:rPr>
          <w:sz w:val="24"/>
          <w:szCs w:val="24"/>
          <w:lang w:val="en-US"/>
        </w:rPr>
        <w:t xml:space="preserve"> </w:t>
      </w:r>
      <w:r w:rsidR="00C96272">
        <w:rPr>
          <w:sz w:val="24"/>
          <w:szCs w:val="24"/>
          <w:lang w:val="en-US"/>
        </w:rPr>
        <w:t>at T1-</w:t>
      </w:r>
      <w:r w:rsidR="003905EB" w:rsidRPr="00AC3D87">
        <w:rPr>
          <w:sz w:val="24"/>
          <w:szCs w:val="24"/>
          <w:lang w:val="en-US"/>
        </w:rPr>
        <w:t>T2</w:t>
      </w:r>
      <w:r w:rsidR="00C96272">
        <w:rPr>
          <w:sz w:val="24"/>
          <w:szCs w:val="24"/>
          <w:lang w:val="en-US"/>
        </w:rPr>
        <w:t>-</w:t>
      </w:r>
      <w:r w:rsidR="003905EB" w:rsidRPr="00AC3D87">
        <w:rPr>
          <w:sz w:val="24"/>
          <w:szCs w:val="24"/>
          <w:lang w:val="en-US"/>
        </w:rPr>
        <w:t>T3</w:t>
      </w:r>
      <w:r w:rsidR="001D2D40" w:rsidRPr="00AC3D87">
        <w:rPr>
          <w:sz w:val="24"/>
          <w:szCs w:val="24"/>
          <w:lang w:val="en-US"/>
        </w:rPr>
        <w:t>; m</w:t>
      </w:r>
      <w:r w:rsidR="00840C59" w:rsidRPr="00AC3D87">
        <w:rPr>
          <w:sz w:val="24"/>
          <w:szCs w:val="24"/>
          <w:lang w:val="en-US"/>
        </w:rPr>
        <w:t>ain-</w:t>
      </w:r>
      <w:r w:rsidR="001D2D40" w:rsidRPr="00AC3D87">
        <w:rPr>
          <w:sz w:val="24"/>
          <w:szCs w:val="24"/>
          <w:lang w:val="en-US"/>
        </w:rPr>
        <w:t xml:space="preserve">course </w:t>
      </w:r>
      <w:r w:rsidR="003905EB" w:rsidRPr="00AC3D87">
        <w:rPr>
          <w:sz w:val="24"/>
          <w:szCs w:val="24"/>
          <w:lang w:val="en-US"/>
        </w:rPr>
        <w:t>at T1</w:t>
      </w:r>
      <w:r w:rsidR="001D2D40" w:rsidRPr="00AC3D87">
        <w:rPr>
          <w:sz w:val="24"/>
          <w:szCs w:val="24"/>
          <w:lang w:val="en-US"/>
        </w:rPr>
        <w:t>; s</w:t>
      </w:r>
      <w:r w:rsidR="0096459B" w:rsidRPr="00AC3D87">
        <w:rPr>
          <w:sz w:val="24"/>
          <w:szCs w:val="24"/>
          <w:lang w:val="en-US"/>
        </w:rPr>
        <w:t>ide-dish</w:t>
      </w:r>
      <w:r w:rsidR="003905EB" w:rsidRPr="00AC3D87">
        <w:rPr>
          <w:sz w:val="24"/>
          <w:szCs w:val="24"/>
          <w:lang w:val="en-US"/>
        </w:rPr>
        <w:t xml:space="preserve"> </w:t>
      </w:r>
      <w:r w:rsidR="001D2D40" w:rsidRPr="00AC3D87">
        <w:rPr>
          <w:sz w:val="24"/>
          <w:szCs w:val="24"/>
          <w:lang w:val="en-US"/>
        </w:rPr>
        <w:t>at T1</w:t>
      </w:r>
      <w:r w:rsidR="00C96272">
        <w:rPr>
          <w:sz w:val="24"/>
          <w:szCs w:val="24"/>
          <w:lang w:val="en-US"/>
        </w:rPr>
        <w:t>-</w:t>
      </w:r>
      <w:r w:rsidR="003905EB" w:rsidRPr="00AC3D87">
        <w:rPr>
          <w:sz w:val="24"/>
          <w:szCs w:val="24"/>
          <w:lang w:val="en-US"/>
        </w:rPr>
        <w:t>T3</w:t>
      </w:r>
      <w:r w:rsidR="001D2D40" w:rsidRPr="00AC3D87">
        <w:rPr>
          <w:sz w:val="24"/>
          <w:szCs w:val="24"/>
          <w:lang w:val="en-US"/>
        </w:rPr>
        <w:t>; f</w:t>
      </w:r>
      <w:r w:rsidR="0096459B" w:rsidRPr="00AC3D87">
        <w:rPr>
          <w:sz w:val="24"/>
          <w:szCs w:val="24"/>
          <w:lang w:val="en-US"/>
        </w:rPr>
        <w:t xml:space="preserve">ruit </w:t>
      </w:r>
      <w:r w:rsidR="003905EB" w:rsidRPr="00AC3D87">
        <w:rPr>
          <w:sz w:val="24"/>
          <w:szCs w:val="24"/>
          <w:lang w:val="en-US"/>
        </w:rPr>
        <w:t>at T1</w:t>
      </w:r>
      <w:r w:rsidR="00EB11A4" w:rsidRPr="00AC3D87">
        <w:rPr>
          <w:sz w:val="24"/>
          <w:szCs w:val="24"/>
          <w:lang w:val="en-US"/>
        </w:rPr>
        <w:t>.</w:t>
      </w:r>
      <w:r w:rsidR="0096459B" w:rsidRPr="00AC3D87">
        <w:rPr>
          <w:sz w:val="24"/>
          <w:szCs w:val="24"/>
          <w:lang w:val="en-US"/>
        </w:rPr>
        <w:t xml:space="preserve"> </w:t>
      </w:r>
      <w:r w:rsidR="00840C59" w:rsidRPr="00AC3D87">
        <w:rPr>
          <w:sz w:val="24"/>
          <w:szCs w:val="24"/>
          <w:lang w:val="en-US"/>
        </w:rPr>
        <w:t xml:space="preserve">In </w:t>
      </w:r>
      <w:r w:rsidR="001D2D40" w:rsidRPr="00AC3D87">
        <w:rPr>
          <w:sz w:val="24"/>
          <w:szCs w:val="24"/>
          <w:lang w:val="en-US"/>
        </w:rPr>
        <w:t xml:space="preserve">a </w:t>
      </w:r>
      <w:r w:rsidR="00840C59" w:rsidRPr="00AC3D87">
        <w:rPr>
          <w:sz w:val="24"/>
          <w:szCs w:val="24"/>
          <w:lang w:val="en-US"/>
        </w:rPr>
        <w:t>very low social-</w:t>
      </w:r>
      <w:r w:rsidR="00BC2538" w:rsidRPr="00AC3D87">
        <w:rPr>
          <w:sz w:val="24"/>
          <w:szCs w:val="24"/>
          <w:lang w:val="en-US"/>
        </w:rPr>
        <w:t>class school-setting</w:t>
      </w:r>
      <w:r w:rsidR="001D2D40" w:rsidRPr="00AC3D87">
        <w:rPr>
          <w:sz w:val="24"/>
          <w:szCs w:val="24"/>
          <w:lang w:val="en-US"/>
        </w:rPr>
        <w:t>,</w:t>
      </w:r>
      <w:r w:rsidR="00BC2538" w:rsidRPr="00AC3D87">
        <w:rPr>
          <w:sz w:val="24"/>
          <w:szCs w:val="24"/>
          <w:lang w:val="en-US"/>
        </w:rPr>
        <w:t xml:space="preserve"> </w:t>
      </w:r>
      <w:r w:rsidR="006C0C0A" w:rsidRPr="008D4736">
        <w:rPr>
          <w:i/>
          <w:sz w:val="24"/>
          <w:szCs w:val="24"/>
          <w:lang w:val="en-US"/>
        </w:rPr>
        <w:t>peer educator</w:t>
      </w:r>
      <w:r>
        <w:rPr>
          <w:sz w:val="24"/>
          <w:szCs w:val="24"/>
          <w:lang w:val="en-US"/>
        </w:rPr>
        <w:t xml:space="preserve"> mothers’</w:t>
      </w:r>
      <w:r w:rsidR="00BC2538" w:rsidRPr="00AC3D87">
        <w:rPr>
          <w:sz w:val="24"/>
          <w:szCs w:val="24"/>
          <w:lang w:val="en-US"/>
        </w:rPr>
        <w:t xml:space="preserve"> involvement in </w:t>
      </w:r>
      <w:r w:rsidR="00DD6CBD" w:rsidRPr="00AC3D87">
        <w:rPr>
          <w:sz w:val="24"/>
          <w:szCs w:val="24"/>
          <w:lang w:val="en-US"/>
        </w:rPr>
        <w:t xml:space="preserve">promoting </w:t>
      </w:r>
      <w:r w:rsidR="00C96272">
        <w:rPr>
          <w:sz w:val="24"/>
          <w:szCs w:val="24"/>
          <w:lang w:val="en-US"/>
        </w:rPr>
        <w:t xml:space="preserve">healthy </w:t>
      </w:r>
      <w:r w:rsidR="00DD6CBD" w:rsidRPr="00AC3D87">
        <w:rPr>
          <w:sz w:val="24"/>
          <w:szCs w:val="24"/>
          <w:lang w:val="en-US"/>
        </w:rPr>
        <w:t>behavio</w:t>
      </w:r>
      <w:r w:rsidR="00C96272">
        <w:rPr>
          <w:sz w:val="24"/>
          <w:szCs w:val="24"/>
          <w:lang w:val="en-US"/>
        </w:rPr>
        <w:t>rs</w:t>
      </w:r>
      <w:r w:rsidR="00BC2538" w:rsidRPr="00AC3D87">
        <w:rPr>
          <w:sz w:val="24"/>
          <w:szCs w:val="24"/>
          <w:lang w:val="en-US"/>
        </w:rPr>
        <w:t xml:space="preserve"> towards other mothers </w:t>
      </w:r>
      <w:r>
        <w:rPr>
          <w:sz w:val="24"/>
          <w:szCs w:val="24"/>
          <w:lang w:val="en-US"/>
        </w:rPr>
        <w:t>seems to</w:t>
      </w:r>
      <w:r w:rsidR="00BC2538" w:rsidRPr="00AC3D87">
        <w:rPr>
          <w:sz w:val="24"/>
          <w:szCs w:val="24"/>
          <w:lang w:val="en-US"/>
        </w:rPr>
        <w:t xml:space="preserve"> improve children’s eating habits</w:t>
      </w:r>
      <w:r w:rsidR="0096459B" w:rsidRPr="00AC3D87">
        <w:rPr>
          <w:sz w:val="24"/>
          <w:szCs w:val="24"/>
          <w:lang w:val="en-US"/>
        </w:rPr>
        <w:t xml:space="preserve">. </w:t>
      </w:r>
      <w:r w:rsidR="00953927" w:rsidRPr="00AC3D87">
        <w:rPr>
          <w:sz w:val="24"/>
          <w:szCs w:val="24"/>
          <w:lang w:val="en-US"/>
        </w:rPr>
        <w:t xml:space="preserve">     </w:t>
      </w:r>
      <w:r w:rsidR="00840C59" w:rsidRPr="00AC3D87">
        <w:rPr>
          <w:sz w:val="24"/>
          <w:szCs w:val="24"/>
          <w:lang w:val="en-US"/>
        </w:rPr>
        <w:t xml:space="preserve">          </w:t>
      </w:r>
    </w:p>
    <w:p w:rsidR="00BE65FD" w:rsidRPr="00AC3D87" w:rsidRDefault="0096459B" w:rsidP="0096459B">
      <w:pPr>
        <w:rPr>
          <w:sz w:val="24"/>
          <w:szCs w:val="24"/>
          <w:lang w:val="en-US"/>
        </w:rPr>
      </w:pPr>
      <w:r w:rsidRPr="00AC3D87">
        <w:rPr>
          <w:b/>
          <w:sz w:val="24"/>
          <w:szCs w:val="24"/>
          <w:lang w:val="en-US"/>
        </w:rPr>
        <w:t xml:space="preserve">Keywords: </w:t>
      </w:r>
      <w:r w:rsidR="0061626A">
        <w:rPr>
          <w:sz w:val="24"/>
          <w:szCs w:val="24"/>
          <w:lang w:val="en-US"/>
        </w:rPr>
        <w:t>F</w:t>
      </w:r>
      <w:r w:rsidR="004E6831" w:rsidRPr="00AC3D87">
        <w:rPr>
          <w:sz w:val="24"/>
          <w:szCs w:val="24"/>
          <w:lang w:val="en-US"/>
        </w:rPr>
        <w:t>eeding behavior, c</w:t>
      </w:r>
      <w:r w:rsidR="007E5835" w:rsidRPr="00AC3D87">
        <w:rPr>
          <w:sz w:val="24"/>
          <w:szCs w:val="24"/>
          <w:lang w:val="en-US"/>
        </w:rPr>
        <w:t>hild</w:t>
      </w:r>
      <w:r w:rsidR="00BE65FD" w:rsidRPr="00AC3D87">
        <w:rPr>
          <w:sz w:val="24"/>
          <w:szCs w:val="24"/>
          <w:lang w:val="en-US"/>
        </w:rPr>
        <w:t xml:space="preserve"> obesity</w:t>
      </w:r>
      <w:r w:rsidR="0061626A">
        <w:rPr>
          <w:sz w:val="24"/>
          <w:szCs w:val="24"/>
          <w:lang w:val="en-US"/>
        </w:rPr>
        <w:t>,</w:t>
      </w:r>
      <w:r w:rsidRPr="00AC3D87">
        <w:rPr>
          <w:sz w:val="24"/>
          <w:szCs w:val="24"/>
          <w:lang w:val="en-US"/>
        </w:rPr>
        <w:t xml:space="preserve"> peer</w:t>
      </w:r>
      <w:r w:rsidR="008A5261">
        <w:rPr>
          <w:sz w:val="24"/>
          <w:szCs w:val="24"/>
          <w:lang w:val="en-US"/>
        </w:rPr>
        <w:t xml:space="preserve"> group</w:t>
      </w:r>
      <w:r w:rsidRPr="00AC3D87">
        <w:rPr>
          <w:sz w:val="24"/>
          <w:szCs w:val="24"/>
          <w:lang w:val="en-US"/>
        </w:rPr>
        <w:t xml:space="preserve">.    </w:t>
      </w:r>
    </w:p>
    <w:p w:rsidR="00B95578" w:rsidRPr="0061626A" w:rsidRDefault="00B95578" w:rsidP="0096459B">
      <w:pPr>
        <w:rPr>
          <w:b/>
          <w:sz w:val="24"/>
          <w:szCs w:val="24"/>
          <w:lang w:val="en-US"/>
        </w:rPr>
        <w:sectPr w:rsidR="00B95578" w:rsidRPr="0061626A" w:rsidSect="005F4B46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E65FD" w:rsidRPr="00AC3D87" w:rsidRDefault="00BE65FD" w:rsidP="002D4CAE">
      <w:pPr>
        <w:spacing w:after="0"/>
        <w:rPr>
          <w:b/>
          <w:sz w:val="24"/>
          <w:szCs w:val="24"/>
        </w:rPr>
      </w:pPr>
      <w:r w:rsidRPr="00AC3D87">
        <w:rPr>
          <w:b/>
          <w:sz w:val="24"/>
          <w:szCs w:val="24"/>
        </w:rPr>
        <w:lastRenderedPageBreak/>
        <w:t>Introduzione</w:t>
      </w:r>
    </w:p>
    <w:p w:rsidR="003F1B7B" w:rsidRPr="00176CD7" w:rsidRDefault="00BC17AE" w:rsidP="003F1B7B">
      <w:pPr>
        <w:spacing w:after="0"/>
        <w:rPr>
          <w:rFonts w:cs="Times New Roman"/>
          <w:sz w:val="24"/>
          <w:szCs w:val="24"/>
        </w:rPr>
      </w:pPr>
      <w:r w:rsidRPr="00176CD7">
        <w:rPr>
          <w:rFonts w:cs="Times New Roman"/>
          <w:sz w:val="24"/>
          <w:szCs w:val="24"/>
        </w:rPr>
        <w:t>L’</w:t>
      </w:r>
      <w:r w:rsidR="001278E7" w:rsidRPr="00176CD7">
        <w:rPr>
          <w:rFonts w:cs="Times New Roman"/>
          <w:sz w:val="24"/>
          <w:szCs w:val="24"/>
        </w:rPr>
        <w:t>ASL Napoli 1 Centro</w:t>
      </w:r>
      <w:r w:rsidR="009146A0" w:rsidRPr="00176CD7">
        <w:rPr>
          <w:rFonts w:cs="Times New Roman"/>
          <w:sz w:val="24"/>
          <w:szCs w:val="24"/>
        </w:rPr>
        <w:t xml:space="preserve"> mostra una delle più </w:t>
      </w:r>
      <w:r w:rsidR="003E5D53" w:rsidRPr="00176CD7">
        <w:rPr>
          <w:rFonts w:cs="Times New Roman"/>
          <w:sz w:val="24"/>
          <w:szCs w:val="24"/>
        </w:rPr>
        <w:t xml:space="preserve">alte </w:t>
      </w:r>
      <w:r w:rsidR="009146A0" w:rsidRPr="00176CD7">
        <w:rPr>
          <w:rFonts w:cs="Times New Roman"/>
          <w:sz w:val="24"/>
          <w:szCs w:val="24"/>
        </w:rPr>
        <w:t xml:space="preserve">prevalenze italiane di </w:t>
      </w:r>
      <w:r w:rsidR="009A469C" w:rsidRPr="00176CD7">
        <w:rPr>
          <w:rFonts w:cs="Times New Roman"/>
          <w:sz w:val="24"/>
          <w:szCs w:val="24"/>
        </w:rPr>
        <w:t>obesità infantile</w:t>
      </w:r>
      <w:r w:rsidR="009146A0" w:rsidRPr="00176CD7">
        <w:rPr>
          <w:rFonts w:cs="Times New Roman"/>
          <w:sz w:val="24"/>
          <w:szCs w:val="24"/>
        </w:rPr>
        <w:t xml:space="preserve"> e un’alta diffusione tra i propri bambini di fattori di rischio comportamentali ad essa correlati</w:t>
      </w:r>
      <w:r w:rsidR="009A469C" w:rsidRPr="00176CD7">
        <w:rPr>
          <w:rFonts w:cs="Times New Roman"/>
          <w:sz w:val="24"/>
          <w:szCs w:val="24"/>
        </w:rPr>
        <w:t xml:space="preserve"> </w:t>
      </w:r>
      <w:r w:rsidR="009D5CB5" w:rsidRPr="00176CD7">
        <w:rPr>
          <w:rFonts w:cs="Times New Roman"/>
          <w:sz w:val="24"/>
          <w:szCs w:val="24"/>
        </w:rPr>
        <w:t>(1)</w:t>
      </w:r>
      <w:r w:rsidR="009A469C" w:rsidRPr="00176CD7">
        <w:rPr>
          <w:rFonts w:cs="Times New Roman"/>
          <w:sz w:val="24"/>
          <w:szCs w:val="24"/>
        </w:rPr>
        <w:t>.</w:t>
      </w:r>
      <w:r w:rsidR="00C7058C" w:rsidRPr="00176CD7">
        <w:rPr>
          <w:rFonts w:cs="Times New Roman"/>
          <w:sz w:val="24"/>
          <w:szCs w:val="24"/>
        </w:rPr>
        <w:t xml:space="preserve"> </w:t>
      </w:r>
      <w:r w:rsidR="00805162" w:rsidRPr="00176CD7">
        <w:rPr>
          <w:rFonts w:cs="Times New Roman"/>
          <w:sz w:val="24"/>
          <w:szCs w:val="24"/>
        </w:rPr>
        <w:t>Gli interventi di promozione della salute implement</w:t>
      </w:r>
      <w:r w:rsidR="003F1B7B" w:rsidRPr="00176CD7">
        <w:rPr>
          <w:rFonts w:cs="Times New Roman"/>
          <w:sz w:val="24"/>
          <w:szCs w:val="24"/>
        </w:rPr>
        <w:t xml:space="preserve">ati negli ultimi anni </w:t>
      </w:r>
      <w:r w:rsidR="00805162" w:rsidRPr="00176CD7">
        <w:rPr>
          <w:rFonts w:cs="Times New Roman"/>
          <w:sz w:val="24"/>
          <w:szCs w:val="24"/>
        </w:rPr>
        <w:t>non hann</w:t>
      </w:r>
      <w:r w:rsidR="003F1B7B" w:rsidRPr="00176CD7">
        <w:rPr>
          <w:rFonts w:cs="Times New Roman"/>
          <w:sz w:val="24"/>
          <w:szCs w:val="24"/>
        </w:rPr>
        <w:t xml:space="preserve">o mostrato un effetto rilevante, </w:t>
      </w:r>
      <w:r w:rsidR="003E5D53" w:rsidRPr="00176CD7">
        <w:rPr>
          <w:rFonts w:cs="Times New Roman"/>
          <w:sz w:val="24"/>
          <w:szCs w:val="24"/>
        </w:rPr>
        <w:t>in particolare</w:t>
      </w:r>
      <w:r w:rsidR="00805162" w:rsidRPr="00176CD7">
        <w:rPr>
          <w:rFonts w:cs="Times New Roman"/>
          <w:sz w:val="24"/>
          <w:szCs w:val="24"/>
        </w:rPr>
        <w:t xml:space="preserve"> nelle fasce di popolazione più vulnerabili d</w:t>
      </w:r>
      <w:r w:rsidR="001278E7" w:rsidRPr="00176CD7">
        <w:rPr>
          <w:rFonts w:cs="Times New Roman"/>
          <w:sz w:val="24"/>
          <w:szCs w:val="24"/>
        </w:rPr>
        <w:t>a</w:t>
      </w:r>
      <w:r w:rsidR="00805162" w:rsidRPr="00176CD7">
        <w:rPr>
          <w:rFonts w:cs="Times New Roman"/>
          <w:sz w:val="24"/>
          <w:szCs w:val="24"/>
        </w:rPr>
        <w:t>l punto di vista socio-economico, senza ridurre, di fatto</w:t>
      </w:r>
      <w:r w:rsidR="003E5D53" w:rsidRPr="00176CD7">
        <w:rPr>
          <w:rFonts w:cs="Times New Roman"/>
          <w:sz w:val="24"/>
          <w:szCs w:val="24"/>
        </w:rPr>
        <w:t>,</w:t>
      </w:r>
      <w:r w:rsidR="00805162" w:rsidRPr="00176CD7">
        <w:rPr>
          <w:rFonts w:cs="Times New Roman"/>
          <w:sz w:val="24"/>
          <w:szCs w:val="24"/>
        </w:rPr>
        <w:t xml:space="preserve"> le disuguaglianze di salute </w:t>
      </w:r>
      <w:r w:rsidR="003F1B7B" w:rsidRPr="00176CD7">
        <w:rPr>
          <w:rFonts w:cs="Times New Roman"/>
          <w:sz w:val="24"/>
          <w:szCs w:val="24"/>
        </w:rPr>
        <w:t>molto</w:t>
      </w:r>
      <w:r w:rsidR="00805162" w:rsidRPr="00176CD7">
        <w:rPr>
          <w:rFonts w:cs="Times New Roman"/>
          <w:sz w:val="24"/>
          <w:szCs w:val="24"/>
        </w:rPr>
        <w:t xml:space="preserve"> diffuse nel territorio campano. </w:t>
      </w:r>
    </w:p>
    <w:p w:rsidR="009D5CB5" w:rsidRPr="00176CD7" w:rsidRDefault="003F1B7B" w:rsidP="003F1B7B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76CD7">
        <w:rPr>
          <w:rFonts w:cs="Times New Roman"/>
          <w:sz w:val="24"/>
          <w:szCs w:val="24"/>
        </w:rPr>
        <w:t>È noto, infatti, che le fasce deprivate della popolazione tendono a sfuggire alle azioni di prevenzione (2).</w:t>
      </w:r>
      <w:r w:rsidR="00DF6C8B" w:rsidRPr="00176CD7">
        <w:rPr>
          <w:rFonts w:cs="Times New Roman"/>
          <w:sz w:val="24"/>
          <w:szCs w:val="24"/>
        </w:rPr>
        <w:t xml:space="preserve"> Pertanto</w:t>
      </w:r>
      <w:r w:rsidR="00CF4F04" w:rsidRPr="00176CD7">
        <w:rPr>
          <w:rFonts w:cs="Times New Roman"/>
          <w:sz w:val="24"/>
          <w:szCs w:val="24"/>
        </w:rPr>
        <w:t xml:space="preserve">, </w:t>
      </w:r>
      <w:r w:rsidR="000F37FE" w:rsidRPr="00176CD7">
        <w:rPr>
          <w:rFonts w:cs="Times New Roman"/>
          <w:sz w:val="24"/>
          <w:szCs w:val="24"/>
        </w:rPr>
        <w:t xml:space="preserve">il </w:t>
      </w:r>
      <w:r w:rsidR="00DF6C8B" w:rsidRPr="00176CD7">
        <w:rPr>
          <w:rFonts w:cs="Times New Roman"/>
          <w:sz w:val="24"/>
          <w:szCs w:val="24"/>
        </w:rPr>
        <w:t>Servizio Igiene degli Alimenti e della Nutrizione (SIAN)</w:t>
      </w:r>
      <w:r w:rsidR="00C7058C" w:rsidRPr="00176CD7">
        <w:rPr>
          <w:rFonts w:cs="Times New Roman"/>
          <w:sz w:val="24"/>
          <w:szCs w:val="24"/>
        </w:rPr>
        <w:t xml:space="preserve"> </w:t>
      </w:r>
      <w:r w:rsidR="00A50B74" w:rsidRPr="00176CD7">
        <w:rPr>
          <w:rFonts w:cs="Times New Roman"/>
          <w:sz w:val="24"/>
          <w:szCs w:val="24"/>
        </w:rPr>
        <w:t xml:space="preserve">dell’Asl Napoli 1 Centro </w:t>
      </w:r>
      <w:r w:rsidR="00C7058C" w:rsidRPr="00176CD7">
        <w:rPr>
          <w:rFonts w:cs="Times New Roman"/>
          <w:sz w:val="24"/>
          <w:szCs w:val="24"/>
        </w:rPr>
        <w:t xml:space="preserve">ha </w:t>
      </w:r>
      <w:r w:rsidR="008C006C" w:rsidRPr="00176CD7">
        <w:rPr>
          <w:rFonts w:cs="Times New Roman"/>
          <w:sz w:val="24"/>
          <w:szCs w:val="24"/>
        </w:rPr>
        <w:t>implementato</w:t>
      </w:r>
      <w:r w:rsidR="00C7058C" w:rsidRPr="00176CD7">
        <w:rPr>
          <w:rFonts w:cs="Times New Roman"/>
          <w:sz w:val="24"/>
          <w:szCs w:val="24"/>
        </w:rPr>
        <w:t xml:space="preserve"> un programma </w:t>
      </w:r>
      <w:r w:rsidR="00BC17AE" w:rsidRPr="00176CD7">
        <w:rPr>
          <w:rFonts w:cs="Times New Roman"/>
          <w:sz w:val="24"/>
          <w:szCs w:val="24"/>
        </w:rPr>
        <w:t xml:space="preserve">di promozione della salute </w:t>
      </w:r>
      <w:r w:rsidR="00C7058C" w:rsidRPr="00176CD7">
        <w:rPr>
          <w:rFonts w:cs="Times New Roman"/>
          <w:sz w:val="24"/>
          <w:szCs w:val="24"/>
        </w:rPr>
        <w:t>rivolto ai bambini</w:t>
      </w:r>
      <w:r w:rsidR="0095709C" w:rsidRPr="00176CD7">
        <w:rPr>
          <w:rFonts w:cs="Times New Roman"/>
          <w:sz w:val="24"/>
          <w:szCs w:val="24"/>
        </w:rPr>
        <w:t>, e ai loro genitori,</w:t>
      </w:r>
      <w:r w:rsidR="00C7058C" w:rsidRPr="00176CD7">
        <w:rPr>
          <w:rFonts w:cs="Times New Roman"/>
          <w:sz w:val="24"/>
          <w:szCs w:val="24"/>
        </w:rPr>
        <w:t xml:space="preserve"> della scuola dell’infanzia</w:t>
      </w:r>
      <w:r w:rsidR="0054389F" w:rsidRPr="00176CD7">
        <w:rPr>
          <w:rFonts w:cs="Times New Roman"/>
          <w:sz w:val="24"/>
          <w:szCs w:val="24"/>
        </w:rPr>
        <w:t xml:space="preserve"> e della primaria</w:t>
      </w:r>
      <w:r w:rsidR="00C7058C" w:rsidRPr="00176CD7">
        <w:rPr>
          <w:rFonts w:cs="Times New Roman"/>
          <w:sz w:val="24"/>
          <w:szCs w:val="24"/>
        </w:rPr>
        <w:t xml:space="preserve"> </w:t>
      </w:r>
      <w:r w:rsidR="006B477D" w:rsidRPr="00176CD7">
        <w:rPr>
          <w:rFonts w:cs="Times New Roman"/>
          <w:color w:val="000000"/>
          <w:sz w:val="24"/>
          <w:szCs w:val="24"/>
          <w:shd w:val="clear" w:color="auto" w:fill="FFFFFF"/>
        </w:rPr>
        <w:t>in collaborazione</w:t>
      </w:r>
      <w:r w:rsidR="00C7058C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con il</w:t>
      </w:r>
      <w:r w:rsidR="00F4539A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Comune di Napoli </w:t>
      </w:r>
      <w:r w:rsidR="001C5279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(Assessorato </w:t>
      </w:r>
      <w:r w:rsidR="00C7058C" w:rsidRPr="00176CD7">
        <w:rPr>
          <w:rFonts w:cs="Times New Roman"/>
          <w:color w:val="000000"/>
          <w:sz w:val="24"/>
          <w:szCs w:val="24"/>
          <w:shd w:val="clear" w:color="auto" w:fill="FFFFFF"/>
        </w:rPr>
        <w:t>all’Istruz</w:t>
      </w:r>
      <w:r w:rsidR="00F4539A" w:rsidRPr="00176CD7">
        <w:rPr>
          <w:rFonts w:cs="Times New Roman"/>
          <w:color w:val="000000"/>
          <w:sz w:val="24"/>
          <w:szCs w:val="24"/>
          <w:shd w:val="clear" w:color="auto" w:fill="FFFFFF"/>
        </w:rPr>
        <w:t>ione</w:t>
      </w:r>
      <w:r w:rsidR="00B57184" w:rsidRPr="00176CD7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A50B74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, in un contesto </w:t>
      </w:r>
      <w:r w:rsidR="00D279A3" w:rsidRPr="00176CD7">
        <w:rPr>
          <w:rFonts w:cs="Times New Roman"/>
          <w:color w:val="000000"/>
          <w:sz w:val="24"/>
          <w:szCs w:val="24"/>
          <w:shd w:val="clear" w:color="auto" w:fill="FFFFFF"/>
        </w:rPr>
        <w:t>particolarmente depri</w:t>
      </w:r>
      <w:r w:rsidR="00A50B74" w:rsidRPr="00176CD7">
        <w:rPr>
          <w:rFonts w:cs="Times New Roman"/>
          <w:color w:val="000000"/>
          <w:sz w:val="24"/>
          <w:szCs w:val="24"/>
          <w:shd w:val="clear" w:color="auto" w:fill="FFFFFF"/>
        </w:rPr>
        <w:t>vato dal punto di vista socio-economico</w:t>
      </w:r>
      <w:r w:rsidR="000D6A27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559B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Dove per deprivato abbiamo inteso un contesto in cui la percentuale di </w:t>
      </w:r>
      <w:r w:rsidR="00323693" w:rsidRPr="00176CD7">
        <w:rPr>
          <w:rFonts w:cs="Times New Roman"/>
          <w:color w:val="000000"/>
          <w:sz w:val="24"/>
          <w:szCs w:val="24"/>
          <w:shd w:val="clear" w:color="auto" w:fill="FFFFFF"/>
        </w:rPr>
        <w:t>utenti</w:t>
      </w:r>
      <w:r w:rsidR="00B8559B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con istruzione inferiore o uguale a 8 anni è 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>l’</w:t>
      </w:r>
      <w:r w:rsidR="00323693" w:rsidRPr="00176CD7">
        <w:rPr>
          <w:rFonts w:cs="Times New Roman"/>
          <w:color w:val="000000"/>
          <w:sz w:val="24"/>
          <w:szCs w:val="24"/>
          <w:shd w:val="clear" w:color="auto" w:fill="FFFFFF"/>
        </w:rPr>
        <w:t>85</w:t>
      </w:r>
      <w:r w:rsidR="00B8559B" w:rsidRPr="00176CD7">
        <w:rPr>
          <w:rFonts w:cs="Times New Roman"/>
          <w:color w:val="000000"/>
          <w:sz w:val="24"/>
          <w:szCs w:val="24"/>
          <w:shd w:val="clear" w:color="auto" w:fill="FFFFFF"/>
        </w:rPr>
        <w:t>%</w:t>
      </w:r>
      <w:r w:rsidR="00323693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3AD5" w:rsidRPr="00176CD7">
        <w:rPr>
          <w:rFonts w:cs="Times New Roman"/>
          <w:color w:val="000000"/>
          <w:sz w:val="24"/>
          <w:szCs w:val="24"/>
          <w:shd w:val="clear" w:color="auto" w:fill="FFFFFF"/>
        </w:rPr>
        <w:t>rispetto al 65% del valore Cittadin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o, </w:t>
      </w:r>
      <w:r w:rsidR="00C23AD5" w:rsidRPr="00176CD7">
        <w:rPr>
          <w:rFonts w:cs="Times New Roman"/>
          <w:color w:val="000000"/>
          <w:sz w:val="24"/>
          <w:szCs w:val="24"/>
          <w:shd w:val="clear" w:color="auto" w:fill="FFFFFF"/>
        </w:rPr>
        <w:t>un tasso di occupazione al 18% rispetto al 24,2% del valore Cittadino (3)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F5D65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In tale area della città la situazione reddituale vede 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>l’</w:t>
      </w:r>
      <w:r w:rsidR="00AF5D65" w:rsidRPr="00176CD7">
        <w:rPr>
          <w:rFonts w:cs="Times New Roman"/>
          <w:color w:val="000000"/>
          <w:sz w:val="24"/>
          <w:szCs w:val="24"/>
          <w:shd w:val="clear" w:color="auto" w:fill="FFFFFF"/>
        </w:rPr>
        <w:t>80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>% delle famiglie</w:t>
      </w:r>
      <w:r w:rsidR="00AF5D65" w:rsidRPr="00176CD7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D65" w:rsidRPr="00176CD7">
        <w:rPr>
          <w:rFonts w:cs="Times New Roman"/>
          <w:color w:val="000000"/>
          <w:sz w:val="24"/>
          <w:szCs w:val="24"/>
          <w:shd w:val="clear" w:color="auto" w:fill="FFFFFF"/>
        </w:rPr>
        <w:t>con bambini che refezionano, avere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un redditto ISEE</w:t>
      </w:r>
      <w:r w:rsidR="00AF5D65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dichiarato</w:t>
      </w:r>
      <w:r w:rsidR="00005C61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inferiore a 8750,99 rispetto al 65,5% del valore Cittadino (4).</w:t>
      </w:r>
      <w:r w:rsidR="00323693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7058C" w:rsidRPr="00176CD7" w:rsidRDefault="00FE69DB" w:rsidP="00DC5FA4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76CD7">
        <w:rPr>
          <w:rFonts w:cs="Times New Roman"/>
          <w:color w:val="000000"/>
          <w:sz w:val="24"/>
          <w:szCs w:val="24"/>
          <w:shd w:val="clear" w:color="auto" w:fill="FFFFFF"/>
        </w:rPr>
        <w:t>Evidenze recenti</w:t>
      </w:r>
      <w:r w:rsidR="007F252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CAE" w:rsidRPr="00176CD7">
        <w:rPr>
          <w:rFonts w:cs="Times New Roman"/>
          <w:color w:val="000000"/>
          <w:sz w:val="24"/>
          <w:szCs w:val="24"/>
          <w:shd w:val="clear" w:color="auto" w:fill="FFFFFF"/>
        </w:rPr>
        <w:t>hanno dimostrato</w:t>
      </w:r>
      <w:r w:rsidR="007F252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il potenziale ruolo del coinvolgimento di gruppi di pari, più spesso madri, nel migliorare gli stili di vita dei </w:t>
      </w:r>
      <w:r w:rsidR="008E3678" w:rsidRPr="00176CD7">
        <w:rPr>
          <w:rFonts w:cs="Times New Roman"/>
          <w:color w:val="000000"/>
          <w:sz w:val="24"/>
          <w:szCs w:val="24"/>
          <w:shd w:val="clear" w:color="auto" w:fill="FFFFFF"/>
        </w:rPr>
        <w:t>propri figli</w:t>
      </w:r>
      <w:r w:rsidR="00472BCB" w:rsidRPr="00176CD7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in particolare</w:t>
      </w:r>
      <w:r w:rsidR="00DF6C8B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con l’</w:t>
      </w:r>
      <w:r w:rsidR="007F252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utilizzo di alcuni social </w:t>
      </w:r>
      <w:r w:rsidRPr="00176CD7">
        <w:rPr>
          <w:rFonts w:cs="Times New Roman"/>
          <w:color w:val="000000"/>
          <w:sz w:val="24"/>
          <w:szCs w:val="24"/>
          <w:shd w:val="clear" w:color="auto" w:fill="FFFFFF"/>
        </w:rPr>
        <w:t>network</w:t>
      </w:r>
      <w:r w:rsidR="007F252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3AD5" w:rsidRPr="00176CD7">
        <w:rPr>
          <w:rFonts w:cs="Times New Roman"/>
          <w:color w:val="000000"/>
          <w:sz w:val="24"/>
          <w:szCs w:val="24"/>
          <w:shd w:val="clear" w:color="auto" w:fill="FFFFFF"/>
        </w:rPr>
        <w:t>(5</w:t>
      </w:r>
      <w:r w:rsidR="007F252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0D6A27" w:rsidRPr="00176CD7">
        <w:rPr>
          <w:rFonts w:cs="Times New Roman"/>
          <w:color w:val="000000"/>
          <w:sz w:val="24"/>
          <w:szCs w:val="24"/>
          <w:shd w:val="clear" w:color="auto" w:fill="FFFFFF"/>
        </w:rPr>
        <w:t>Scopo del presente studio</w:t>
      </w:r>
      <w:r w:rsidR="00F4539A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C59" w:rsidRPr="00176CD7">
        <w:rPr>
          <w:rFonts w:cs="Times New Roman"/>
          <w:color w:val="000000"/>
          <w:sz w:val="24"/>
          <w:szCs w:val="24"/>
          <w:shd w:val="clear" w:color="auto" w:fill="FFFFFF"/>
        </w:rPr>
        <w:t>è quello di</w:t>
      </w:r>
      <w:r w:rsidR="00B57184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6C8B" w:rsidRPr="00176CD7">
        <w:rPr>
          <w:rFonts w:cs="Times New Roman"/>
          <w:color w:val="000000"/>
          <w:sz w:val="24"/>
          <w:szCs w:val="24"/>
          <w:shd w:val="clear" w:color="auto" w:fill="FFFFFF"/>
        </w:rPr>
        <w:t>descrivere un intervento basato su</w:t>
      </w:r>
      <w:r w:rsidR="00840C59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mamme “</w:t>
      </w:r>
      <w:r w:rsidR="00BC17AE" w:rsidRPr="00176CD7">
        <w:rPr>
          <w:rFonts w:cs="Times New Roman"/>
          <w:i/>
          <w:color w:val="000000"/>
          <w:sz w:val="24"/>
          <w:szCs w:val="24"/>
          <w:shd w:val="clear" w:color="auto" w:fill="FFFFFF"/>
        </w:rPr>
        <w:t>peer educator</w:t>
      </w:r>
      <w:r w:rsidR="00840C59" w:rsidRPr="00176CD7">
        <w:rPr>
          <w:rFonts w:cs="Times New Roman"/>
          <w:i/>
          <w:color w:val="000000"/>
          <w:sz w:val="24"/>
          <w:szCs w:val="24"/>
          <w:shd w:val="clear" w:color="auto" w:fill="FFFFFF"/>
        </w:rPr>
        <w:t>”</w:t>
      </w:r>
      <w:r w:rsidR="00F4539A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5A6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nei confronti di altre mamme </w:t>
      </w:r>
      <w:r w:rsidR="00840C59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nel promuovere, in un contesto socio-economico </w:t>
      </w:r>
      <w:r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particolarmente </w:t>
      </w:r>
      <w:r w:rsidR="00840C59" w:rsidRPr="00176CD7">
        <w:rPr>
          <w:rFonts w:cs="Times New Roman"/>
          <w:color w:val="000000"/>
          <w:sz w:val="24"/>
          <w:szCs w:val="24"/>
          <w:shd w:val="clear" w:color="auto" w:fill="FFFFFF"/>
        </w:rPr>
        <w:t>deprivato</w:t>
      </w:r>
      <w:r w:rsidR="00255A6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del sud Italia,</w:t>
      </w:r>
      <w:r w:rsidR="00B57184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6A0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le </w:t>
      </w:r>
      <w:r w:rsidR="00840C59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sane abitudini alimentari </w:t>
      </w:r>
      <w:r w:rsidR="00255A6D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dei propri figli </w:t>
      </w:r>
      <w:r w:rsidR="00840C59" w:rsidRPr="00176CD7">
        <w:rPr>
          <w:rFonts w:cs="Times New Roman"/>
          <w:color w:val="000000"/>
          <w:sz w:val="24"/>
          <w:szCs w:val="24"/>
          <w:shd w:val="clear" w:color="auto" w:fill="FFFFFF"/>
        </w:rPr>
        <w:t>a scuola</w:t>
      </w:r>
      <w:r w:rsidR="00DF6C8B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 e fare una prima valutazione</w:t>
      </w:r>
      <w:r w:rsidR="00840C59" w:rsidRPr="00176CD7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235D5" w:rsidRPr="00176CD7" w:rsidRDefault="005235D5" w:rsidP="00DC5FA4">
      <w:pPr>
        <w:rPr>
          <w:rFonts w:cs="Times New Roman"/>
          <w:sz w:val="24"/>
          <w:szCs w:val="24"/>
        </w:rPr>
      </w:pPr>
    </w:p>
    <w:p w:rsidR="002C76FB" w:rsidRPr="00176CD7" w:rsidRDefault="002C76FB" w:rsidP="002D4CAE">
      <w:pPr>
        <w:spacing w:after="0"/>
        <w:rPr>
          <w:rFonts w:cs="Times New Roman"/>
          <w:b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>Materiali e Metodi</w:t>
      </w:r>
    </w:p>
    <w:p w:rsidR="00491AB9" w:rsidRPr="00176CD7" w:rsidRDefault="002D4CAE" w:rsidP="005D7B9A">
      <w:pPr>
        <w:rPr>
          <w:rFonts w:cs="Times New Roman"/>
          <w:sz w:val="24"/>
          <w:szCs w:val="24"/>
        </w:rPr>
      </w:pPr>
      <w:r w:rsidRPr="00176CD7">
        <w:rPr>
          <w:rFonts w:cs="Times New Roman"/>
          <w:sz w:val="24"/>
          <w:szCs w:val="24"/>
        </w:rPr>
        <w:t xml:space="preserve">L’intervento, realizzato in 16 plessi appartenenti a </w:t>
      </w:r>
      <w:r w:rsidR="002C76FB" w:rsidRPr="00176CD7">
        <w:rPr>
          <w:rFonts w:cs="Times New Roman"/>
          <w:sz w:val="24"/>
          <w:szCs w:val="24"/>
        </w:rPr>
        <w:t>8 scuole</w:t>
      </w:r>
      <w:r w:rsidRPr="00176CD7">
        <w:rPr>
          <w:rFonts w:cs="Times New Roman"/>
          <w:sz w:val="24"/>
          <w:szCs w:val="24"/>
        </w:rPr>
        <w:t xml:space="preserve">, ha coinvolto </w:t>
      </w:r>
      <w:r w:rsidR="000C5359" w:rsidRPr="00176CD7">
        <w:rPr>
          <w:rFonts w:cs="Times New Roman"/>
          <w:sz w:val="24"/>
          <w:szCs w:val="24"/>
        </w:rPr>
        <w:t>116 classi per un totale di 2336</w:t>
      </w:r>
      <w:r w:rsidRPr="00176CD7">
        <w:rPr>
          <w:rFonts w:cs="Times New Roman"/>
          <w:sz w:val="24"/>
          <w:szCs w:val="24"/>
        </w:rPr>
        <w:t xml:space="preserve"> bambini di età compresa tra i 3 e gli 8 anni. Le scuole erano situate in un’area periferica della città di Napoli, in un contesto </w:t>
      </w:r>
      <w:r w:rsidR="00402965" w:rsidRPr="00176CD7">
        <w:rPr>
          <w:rFonts w:cs="Times New Roman"/>
          <w:sz w:val="24"/>
          <w:szCs w:val="24"/>
        </w:rPr>
        <w:t>a forte disagio socio-economico</w:t>
      </w:r>
      <w:r w:rsidR="002C76FB" w:rsidRPr="00176CD7">
        <w:rPr>
          <w:rFonts w:cs="Times New Roman"/>
          <w:sz w:val="24"/>
          <w:szCs w:val="24"/>
        </w:rPr>
        <w:t>.</w:t>
      </w:r>
      <w:r w:rsidR="00402965" w:rsidRPr="00176CD7">
        <w:rPr>
          <w:rFonts w:cs="Times New Roman"/>
          <w:sz w:val="24"/>
          <w:szCs w:val="24"/>
        </w:rPr>
        <w:t xml:space="preserve"> </w:t>
      </w:r>
      <w:r w:rsidR="00BB26A0" w:rsidRPr="00176CD7">
        <w:rPr>
          <w:rFonts w:cs="Times New Roman"/>
          <w:sz w:val="24"/>
          <w:szCs w:val="24"/>
        </w:rPr>
        <w:t>I</w:t>
      </w:r>
      <w:r w:rsidR="00AF5D65" w:rsidRPr="00176CD7">
        <w:rPr>
          <w:rFonts w:cs="Times New Roman"/>
          <w:sz w:val="24"/>
          <w:szCs w:val="24"/>
        </w:rPr>
        <w:t>l consumo</w:t>
      </w:r>
      <w:r w:rsidR="00BB26A0" w:rsidRPr="00176CD7">
        <w:rPr>
          <w:rFonts w:cs="Times New Roman"/>
          <w:sz w:val="24"/>
          <w:szCs w:val="24"/>
        </w:rPr>
        <w:t xml:space="preserve"> </w:t>
      </w:r>
      <w:r w:rsidR="00885246" w:rsidRPr="00176CD7">
        <w:rPr>
          <w:rFonts w:cs="Times New Roman"/>
          <w:sz w:val="24"/>
          <w:szCs w:val="24"/>
        </w:rPr>
        <w:t>della merenda</w:t>
      </w:r>
      <w:r w:rsidR="00943665" w:rsidRPr="00176CD7">
        <w:rPr>
          <w:rFonts w:cs="Times New Roman"/>
          <w:sz w:val="24"/>
          <w:szCs w:val="24"/>
        </w:rPr>
        <w:t xml:space="preserve"> portata da casa e il </w:t>
      </w:r>
      <w:r w:rsidR="00885246" w:rsidRPr="00176CD7">
        <w:rPr>
          <w:rFonts w:cs="Times New Roman"/>
          <w:sz w:val="24"/>
          <w:szCs w:val="24"/>
        </w:rPr>
        <w:t>primo piatto, contorno e frutta</w:t>
      </w:r>
      <w:r w:rsidR="00943665" w:rsidRPr="00176CD7">
        <w:rPr>
          <w:rFonts w:cs="Times New Roman"/>
          <w:sz w:val="24"/>
          <w:szCs w:val="24"/>
        </w:rPr>
        <w:t xml:space="preserve"> consumati durante la refezione</w:t>
      </w:r>
      <w:r w:rsidR="00BB26A0" w:rsidRPr="00176CD7">
        <w:rPr>
          <w:rFonts w:cs="Times New Roman"/>
          <w:sz w:val="24"/>
          <w:szCs w:val="24"/>
        </w:rPr>
        <w:t xml:space="preserve"> </w:t>
      </w:r>
      <w:r w:rsidR="00943665" w:rsidRPr="00176CD7">
        <w:rPr>
          <w:rFonts w:cs="Times New Roman"/>
          <w:sz w:val="24"/>
          <w:szCs w:val="24"/>
        </w:rPr>
        <w:t>sono stati</w:t>
      </w:r>
      <w:r w:rsidR="00885246" w:rsidRPr="00176CD7">
        <w:rPr>
          <w:rFonts w:cs="Times New Roman"/>
          <w:sz w:val="24"/>
          <w:szCs w:val="24"/>
        </w:rPr>
        <w:t xml:space="preserve"> verificat</w:t>
      </w:r>
      <w:r w:rsidR="00943665" w:rsidRPr="00176CD7">
        <w:rPr>
          <w:rFonts w:cs="Times New Roman"/>
          <w:sz w:val="24"/>
          <w:szCs w:val="24"/>
        </w:rPr>
        <w:t>i</w:t>
      </w:r>
      <w:r w:rsidR="00BB26A0" w:rsidRPr="00176CD7">
        <w:rPr>
          <w:rFonts w:cs="Times New Roman"/>
          <w:sz w:val="24"/>
          <w:szCs w:val="24"/>
        </w:rPr>
        <w:t xml:space="preserve"> mediante osservazione diretta da parte di personale sanitario opportunamente formato. L</w:t>
      </w:r>
      <w:r w:rsidR="00491AB9" w:rsidRPr="00176CD7">
        <w:rPr>
          <w:rFonts w:cs="Times New Roman"/>
          <w:sz w:val="24"/>
          <w:szCs w:val="24"/>
        </w:rPr>
        <w:t>a merenda veniva considerata “non sana” se superava il 7% delle calorie totali giornaliere secondo i Livelli di Assunzione Raccomandata di Nutrienti (L.A.R.N IV revisione. Mediana del Fabbisogno Energetico medio nell’intervallo d’età 1 – 17 anni)</w:t>
      </w:r>
      <w:r w:rsidR="00B374D4" w:rsidRPr="00176CD7">
        <w:rPr>
          <w:rFonts w:cs="Times New Roman"/>
          <w:sz w:val="24"/>
          <w:szCs w:val="24"/>
        </w:rPr>
        <w:t>.</w:t>
      </w:r>
      <w:r w:rsidR="00BB26A0" w:rsidRPr="00176CD7">
        <w:rPr>
          <w:rFonts w:cs="Times New Roman"/>
          <w:sz w:val="24"/>
          <w:szCs w:val="24"/>
        </w:rPr>
        <w:t xml:space="preserve"> La </w:t>
      </w:r>
      <w:r w:rsidR="00885246" w:rsidRPr="00176CD7">
        <w:rPr>
          <w:rFonts w:cs="Times New Roman"/>
          <w:sz w:val="24"/>
          <w:szCs w:val="24"/>
        </w:rPr>
        <w:t xml:space="preserve">rilevazione della </w:t>
      </w:r>
      <w:r w:rsidR="00BB26A0" w:rsidRPr="00176CD7">
        <w:rPr>
          <w:rFonts w:cs="Times New Roman"/>
          <w:sz w:val="24"/>
          <w:szCs w:val="24"/>
        </w:rPr>
        <w:t>quantità del</w:t>
      </w:r>
      <w:r w:rsidR="00491AB9" w:rsidRPr="00176CD7">
        <w:rPr>
          <w:rFonts w:cs="Times New Roman"/>
          <w:sz w:val="24"/>
          <w:szCs w:val="24"/>
        </w:rPr>
        <w:t xml:space="preserve"> primo piatto</w:t>
      </w:r>
      <w:r w:rsidR="00B374D4" w:rsidRPr="00176CD7">
        <w:rPr>
          <w:rFonts w:cs="Times New Roman"/>
          <w:sz w:val="24"/>
          <w:szCs w:val="24"/>
        </w:rPr>
        <w:t xml:space="preserve"> a base di verdure/legumi</w:t>
      </w:r>
      <w:r w:rsidR="00491AB9" w:rsidRPr="00176CD7">
        <w:rPr>
          <w:rFonts w:cs="Times New Roman"/>
          <w:sz w:val="24"/>
          <w:szCs w:val="24"/>
        </w:rPr>
        <w:t xml:space="preserve">, </w:t>
      </w:r>
      <w:r w:rsidR="00BB26A0" w:rsidRPr="00176CD7">
        <w:rPr>
          <w:rFonts w:cs="Times New Roman"/>
          <w:sz w:val="24"/>
          <w:szCs w:val="24"/>
        </w:rPr>
        <w:t xml:space="preserve">del </w:t>
      </w:r>
      <w:r w:rsidR="00491AB9" w:rsidRPr="00176CD7">
        <w:rPr>
          <w:rFonts w:cs="Times New Roman"/>
          <w:sz w:val="24"/>
          <w:szCs w:val="24"/>
        </w:rPr>
        <w:t>contorno</w:t>
      </w:r>
      <w:r w:rsidR="00B374D4" w:rsidRPr="00176CD7">
        <w:rPr>
          <w:rFonts w:cs="Times New Roman"/>
          <w:sz w:val="24"/>
          <w:szCs w:val="24"/>
        </w:rPr>
        <w:t xml:space="preserve"> a base di verdure</w:t>
      </w:r>
      <w:r w:rsidR="00491AB9" w:rsidRPr="00176CD7">
        <w:rPr>
          <w:rFonts w:cs="Times New Roman"/>
          <w:sz w:val="24"/>
          <w:szCs w:val="24"/>
        </w:rPr>
        <w:t xml:space="preserve"> e </w:t>
      </w:r>
      <w:r w:rsidR="00BB26A0" w:rsidRPr="00176CD7">
        <w:rPr>
          <w:rFonts w:cs="Times New Roman"/>
          <w:sz w:val="24"/>
          <w:szCs w:val="24"/>
        </w:rPr>
        <w:t xml:space="preserve">della </w:t>
      </w:r>
      <w:r w:rsidR="00491AB9" w:rsidRPr="00176CD7">
        <w:rPr>
          <w:rFonts w:cs="Times New Roman"/>
          <w:sz w:val="24"/>
          <w:szCs w:val="24"/>
        </w:rPr>
        <w:t xml:space="preserve">frutta </w:t>
      </w:r>
      <w:r w:rsidR="00BB26A0" w:rsidRPr="00176CD7">
        <w:rPr>
          <w:rFonts w:cs="Times New Roman"/>
          <w:sz w:val="24"/>
          <w:szCs w:val="24"/>
        </w:rPr>
        <w:t>è stata classificata in</w:t>
      </w:r>
      <w:r w:rsidR="00491AB9" w:rsidRPr="00176CD7">
        <w:rPr>
          <w:rFonts w:cs="Times New Roman"/>
          <w:sz w:val="24"/>
          <w:szCs w:val="24"/>
        </w:rPr>
        <w:t>: comple</w:t>
      </w:r>
      <w:r w:rsidR="00702352" w:rsidRPr="00176CD7">
        <w:rPr>
          <w:rFonts w:cs="Times New Roman"/>
          <w:sz w:val="24"/>
          <w:szCs w:val="24"/>
        </w:rPr>
        <w:t>tamente</w:t>
      </w:r>
      <w:r w:rsidR="00DF6C8B" w:rsidRPr="00176CD7">
        <w:rPr>
          <w:rFonts w:cs="Times New Roman"/>
          <w:sz w:val="24"/>
          <w:szCs w:val="24"/>
        </w:rPr>
        <w:t xml:space="preserve"> consumata</w:t>
      </w:r>
      <w:r w:rsidR="00702352" w:rsidRPr="00176CD7">
        <w:rPr>
          <w:rFonts w:cs="Times New Roman"/>
          <w:sz w:val="24"/>
          <w:szCs w:val="24"/>
        </w:rPr>
        <w:t xml:space="preserve">, in parte, </w:t>
      </w:r>
      <w:r w:rsidR="00B374D4" w:rsidRPr="00176CD7">
        <w:rPr>
          <w:rFonts w:cs="Times New Roman"/>
          <w:sz w:val="24"/>
          <w:szCs w:val="24"/>
        </w:rPr>
        <w:t xml:space="preserve">per niente. </w:t>
      </w:r>
      <w:r w:rsidR="00DF6C8B" w:rsidRPr="00176CD7">
        <w:rPr>
          <w:rFonts w:cs="Times New Roman"/>
          <w:sz w:val="24"/>
          <w:szCs w:val="24"/>
        </w:rPr>
        <w:t xml:space="preserve">È </w:t>
      </w:r>
      <w:r w:rsidR="00BB26A0" w:rsidRPr="00176CD7">
        <w:rPr>
          <w:rFonts w:cs="Times New Roman"/>
          <w:sz w:val="24"/>
          <w:szCs w:val="24"/>
        </w:rPr>
        <w:t>stata realizzata un’analisi per</w:t>
      </w:r>
      <w:r w:rsidR="00702352" w:rsidRPr="00176CD7">
        <w:rPr>
          <w:rFonts w:cs="Times New Roman"/>
          <w:sz w:val="24"/>
          <w:szCs w:val="24"/>
        </w:rPr>
        <w:t xml:space="preserve"> dati appaiati medi</w:t>
      </w:r>
      <w:r w:rsidR="00AB36D5" w:rsidRPr="00176CD7">
        <w:rPr>
          <w:rFonts w:cs="Times New Roman"/>
          <w:sz w:val="24"/>
          <w:szCs w:val="24"/>
        </w:rPr>
        <w:t>a</w:t>
      </w:r>
      <w:r w:rsidR="00702352" w:rsidRPr="00176CD7">
        <w:rPr>
          <w:rFonts w:cs="Times New Roman"/>
          <w:sz w:val="24"/>
          <w:szCs w:val="24"/>
        </w:rPr>
        <w:t>n</w:t>
      </w:r>
      <w:r w:rsidR="00AB36D5" w:rsidRPr="00176CD7">
        <w:rPr>
          <w:rFonts w:cs="Times New Roman"/>
          <w:sz w:val="24"/>
          <w:szCs w:val="24"/>
        </w:rPr>
        <w:t>te SPSS ver</w:t>
      </w:r>
      <w:r w:rsidR="00702352" w:rsidRPr="00176CD7">
        <w:rPr>
          <w:rFonts w:cs="Times New Roman"/>
          <w:sz w:val="24"/>
          <w:szCs w:val="24"/>
        </w:rPr>
        <w:t>.</w:t>
      </w:r>
      <w:r w:rsidR="00AB36D5" w:rsidRPr="00176CD7">
        <w:rPr>
          <w:rFonts w:cs="Times New Roman"/>
          <w:sz w:val="24"/>
          <w:szCs w:val="24"/>
        </w:rPr>
        <w:t xml:space="preserve"> </w:t>
      </w:r>
      <w:r w:rsidR="00702352" w:rsidRPr="00176CD7">
        <w:rPr>
          <w:rFonts w:cs="Times New Roman"/>
          <w:sz w:val="24"/>
          <w:szCs w:val="24"/>
        </w:rPr>
        <w:t>18</w:t>
      </w:r>
      <w:r w:rsidR="00491AB9" w:rsidRPr="00176CD7">
        <w:rPr>
          <w:rFonts w:cs="Times New Roman"/>
          <w:sz w:val="24"/>
          <w:szCs w:val="24"/>
        </w:rPr>
        <w:t xml:space="preserve"> utilizzando il </w:t>
      </w:r>
      <w:r w:rsidR="00AB36D5" w:rsidRPr="00176CD7">
        <w:rPr>
          <w:rFonts w:cs="Times New Roman"/>
          <w:sz w:val="24"/>
          <w:szCs w:val="24"/>
        </w:rPr>
        <w:t>test di McNemar</w:t>
      </w:r>
      <w:r w:rsidR="00702352" w:rsidRPr="00176CD7">
        <w:rPr>
          <w:rFonts w:cs="Times New Roman"/>
          <w:sz w:val="24"/>
          <w:szCs w:val="24"/>
        </w:rPr>
        <w:t xml:space="preserve">. </w:t>
      </w:r>
      <w:r w:rsidR="00B374D4" w:rsidRPr="00176CD7">
        <w:rPr>
          <w:rFonts w:cs="Times New Roman"/>
          <w:sz w:val="24"/>
          <w:szCs w:val="24"/>
        </w:rPr>
        <w:t>Sono di seguito illustrate le diverse tappe dell’intervento.</w:t>
      </w:r>
    </w:p>
    <w:p w:rsidR="002C76FB" w:rsidRPr="00176CD7" w:rsidRDefault="00C67E22" w:rsidP="005D7B9A">
      <w:pPr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 xml:space="preserve">Coinvolgimento della scuola. </w:t>
      </w:r>
      <w:r w:rsidRPr="00176CD7">
        <w:rPr>
          <w:rFonts w:cs="Times New Roman"/>
          <w:sz w:val="24"/>
          <w:szCs w:val="24"/>
        </w:rPr>
        <w:t>L’</w:t>
      </w:r>
      <w:r w:rsidR="002C76FB" w:rsidRPr="00176CD7">
        <w:rPr>
          <w:rFonts w:cs="Times New Roman"/>
          <w:sz w:val="24"/>
          <w:szCs w:val="24"/>
        </w:rPr>
        <w:t xml:space="preserve">intervento </w:t>
      </w:r>
      <w:r w:rsidR="0054389F" w:rsidRPr="00176CD7">
        <w:rPr>
          <w:rFonts w:cs="Times New Roman"/>
          <w:sz w:val="24"/>
          <w:szCs w:val="24"/>
        </w:rPr>
        <w:t>ha previsto un</w:t>
      </w:r>
      <w:r w:rsidR="005F0F47" w:rsidRPr="00176CD7">
        <w:rPr>
          <w:rFonts w:cs="Times New Roman"/>
          <w:sz w:val="24"/>
          <w:szCs w:val="24"/>
        </w:rPr>
        <w:t xml:space="preserve"> iniziale</w:t>
      </w:r>
      <w:r w:rsidR="0054389F" w:rsidRPr="00176CD7">
        <w:rPr>
          <w:rFonts w:cs="Times New Roman"/>
          <w:sz w:val="24"/>
          <w:szCs w:val="24"/>
        </w:rPr>
        <w:t xml:space="preserve"> </w:t>
      </w:r>
      <w:r w:rsidR="00840C59" w:rsidRPr="00176CD7">
        <w:rPr>
          <w:rFonts w:cs="Times New Roman"/>
          <w:sz w:val="24"/>
          <w:szCs w:val="24"/>
        </w:rPr>
        <w:t>incontro</w:t>
      </w:r>
      <w:r w:rsidR="006D0CE9" w:rsidRPr="00176CD7">
        <w:rPr>
          <w:rFonts w:cs="Times New Roman"/>
          <w:sz w:val="24"/>
          <w:szCs w:val="24"/>
        </w:rPr>
        <w:t xml:space="preserve"> tra operatori dell’ASL, l’Assessorato all’istruzione e gli operatori scolastici</w:t>
      </w:r>
      <w:r w:rsidR="00DA2CE5" w:rsidRPr="00176CD7">
        <w:rPr>
          <w:rFonts w:cs="Times New Roman"/>
          <w:sz w:val="24"/>
          <w:szCs w:val="24"/>
        </w:rPr>
        <w:t xml:space="preserve"> degli istituti coinvolti nel quale </w:t>
      </w:r>
      <w:r w:rsidR="00540865" w:rsidRPr="00176CD7">
        <w:rPr>
          <w:rFonts w:cs="Times New Roman"/>
          <w:sz w:val="24"/>
          <w:szCs w:val="24"/>
        </w:rPr>
        <w:t>è stata illustrata</w:t>
      </w:r>
      <w:r w:rsidR="0054389F" w:rsidRPr="00176CD7">
        <w:rPr>
          <w:rFonts w:cs="Times New Roman"/>
          <w:sz w:val="24"/>
          <w:szCs w:val="24"/>
        </w:rPr>
        <w:t xml:space="preserve"> </w:t>
      </w:r>
      <w:r w:rsidR="009D5CB5" w:rsidRPr="00176CD7">
        <w:rPr>
          <w:rFonts w:cs="Times New Roman"/>
          <w:sz w:val="24"/>
          <w:szCs w:val="24"/>
        </w:rPr>
        <w:t xml:space="preserve">la proposta d’intervento e </w:t>
      </w:r>
      <w:r w:rsidR="00540865" w:rsidRPr="00176CD7">
        <w:rPr>
          <w:rFonts w:cs="Times New Roman"/>
          <w:sz w:val="24"/>
          <w:szCs w:val="24"/>
        </w:rPr>
        <w:t>sono stati definiti</w:t>
      </w:r>
      <w:r w:rsidR="009D5CB5" w:rsidRPr="00176CD7">
        <w:rPr>
          <w:rFonts w:cs="Times New Roman"/>
          <w:sz w:val="24"/>
          <w:szCs w:val="24"/>
        </w:rPr>
        <w:t xml:space="preserve"> gli aspetti organizzativi</w:t>
      </w:r>
      <w:r w:rsidR="00540865" w:rsidRPr="00176CD7">
        <w:rPr>
          <w:rFonts w:cs="Times New Roman"/>
          <w:sz w:val="24"/>
          <w:szCs w:val="24"/>
        </w:rPr>
        <w:t xml:space="preserve">, </w:t>
      </w:r>
      <w:r w:rsidR="00DA2CE5" w:rsidRPr="00176CD7">
        <w:rPr>
          <w:rFonts w:cs="Times New Roman"/>
          <w:sz w:val="24"/>
          <w:szCs w:val="24"/>
        </w:rPr>
        <w:t>affidando alla scuola</w:t>
      </w:r>
      <w:r w:rsidR="0054389F" w:rsidRPr="00176CD7">
        <w:rPr>
          <w:rFonts w:cs="Times New Roman"/>
          <w:sz w:val="24"/>
          <w:szCs w:val="24"/>
        </w:rPr>
        <w:t xml:space="preserve"> il compito di </w:t>
      </w:r>
      <w:r w:rsidR="00DA2CE5" w:rsidRPr="00176CD7">
        <w:rPr>
          <w:rFonts w:cs="Times New Roman"/>
          <w:sz w:val="24"/>
          <w:szCs w:val="24"/>
        </w:rPr>
        <w:t>invitare</w:t>
      </w:r>
      <w:r w:rsidR="0054389F" w:rsidRPr="00176CD7">
        <w:rPr>
          <w:rFonts w:cs="Times New Roman"/>
          <w:sz w:val="24"/>
          <w:szCs w:val="24"/>
        </w:rPr>
        <w:t xml:space="preserve"> i genitori </w:t>
      </w:r>
      <w:r w:rsidR="00DA2CE5" w:rsidRPr="00176CD7">
        <w:rPr>
          <w:rFonts w:cs="Times New Roman"/>
          <w:sz w:val="24"/>
          <w:szCs w:val="24"/>
        </w:rPr>
        <w:t>ai</w:t>
      </w:r>
      <w:r w:rsidR="00540865" w:rsidRPr="00176CD7">
        <w:rPr>
          <w:rFonts w:cs="Times New Roman"/>
          <w:sz w:val="24"/>
          <w:szCs w:val="24"/>
        </w:rPr>
        <w:t xml:space="preserve"> successivi incontri</w:t>
      </w:r>
      <w:r w:rsidR="00BB26A0" w:rsidRPr="00176CD7">
        <w:rPr>
          <w:rFonts w:cs="Times New Roman"/>
          <w:sz w:val="24"/>
          <w:szCs w:val="24"/>
        </w:rPr>
        <w:t>.</w:t>
      </w:r>
      <w:r w:rsidR="004D564D" w:rsidRPr="00176CD7">
        <w:rPr>
          <w:rFonts w:cs="Times New Roman"/>
          <w:sz w:val="24"/>
          <w:szCs w:val="24"/>
        </w:rPr>
        <w:t xml:space="preserve"> I genitori ricevevano l’invito dalle insegnati </w:t>
      </w:r>
      <w:r w:rsidR="004D564D" w:rsidRPr="00176CD7">
        <w:rPr>
          <w:rFonts w:cs="Times New Roman"/>
          <w:sz w:val="24"/>
          <w:szCs w:val="24"/>
        </w:rPr>
        <w:lastRenderedPageBreak/>
        <w:t>attraverso le quotidiane occasioni di incontro e gli ordinari strumenti di comunicazione (social network, etc) oppure il docente inseriva il biglietto di invito nello zaino del bambino.</w:t>
      </w:r>
    </w:p>
    <w:p w:rsidR="00270DDB" w:rsidRPr="00176CD7" w:rsidRDefault="00840C59" w:rsidP="00C83A57">
      <w:pPr>
        <w:rPr>
          <w:rFonts w:ascii="Calibri" w:eastAsia="PMingLiU" w:hAnsi="Calibri"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>Valutazione comportamenti alimentari prim</w:t>
      </w:r>
      <w:r w:rsidR="00C67E22" w:rsidRPr="00176CD7">
        <w:rPr>
          <w:rFonts w:cs="Times New Roman"/>
          <w:b/>
          <w:sz w:val="24"/>
          <w:szCs w:val="24"/>
        </w:rPr>
        <w:t xml:space="preserve">a dell’intervento (T0-baseline). </w:t>
      </w:r>
      <w:r w:rsidR="00C67E22" w:rsidRPr="00176CD7">
        <w:rPr>
          <w:rFonts w:cs="Times New Roman"/>
          <w:sz w:val="24"/>
          <w:szCs w:val="24"/>
        </w:rPr>
        <w:t>E’ st</w:t>
      </w:r>
      <w:r w:rsidR="009D5CB5" w:rsidRPr="00176CD7">
        <w:rPr>
          <w:rFonts w:cs="Times New Roman"/>
          <w:sz w:val="24"/>
          <w:szCs w:val="24"/>
        </w:rPr>
        <w:t>ata effettuata, prima de</w:t>
      </w:r>
      <w:r w:rsidRPr="00176CD7">
        <w:rPr>
          <w:rFonts w:cs="Times New Roman"/>
          <w:sz w:val="24"/>
          <w:szCs w:val="24"/>
        </w:rPr>
        <w:t>l coinvolgimento dei genitori</w:t>
      </w:r>
      <w:r w:rsidR="009D5CB5" w:rsidRPr="00176CD7">
        <w:rPr>
          <w:rFonts w:cs="Times New Roman"/>
          <w:sz w:val="24"/>
          <w:szCs w:val="24"/>
        </w:rPr>
        <w:t xml:space="preserve">, una valutazione dei consumi alimentari </w:t>
      </w:r>
      <w:r w:rsidR="005D7B9A" w:rsidRPr="00176CD7">
        <w:rPr>
          <w:rFonts w:cs="Times New Roman"/>
          <w:sz w:val="24"/>
          <w:szCs w:val="24"/>
        </w:rPr>
        <w:t xml:space="preserve">dei bambini </w:t>
      </w:r>
      <w:r w:rsidR="009D5CB5" w:rsidRPr="00176CD7">
        <w:rPr>
          <w:rFonts w:cs="Times New Roman"/>
          <w:sz w:val="24"/>
          <w:szCs w:val="24"/>
        </w:rPr>
        <w:t>a scuola</w:t>
      </w:r>
      <w:r w:rsidR="00270DDB" w:rsidRPr="00176CD7">
        <w:rPr>
          <w:rFonts w:cs="Times New Roman"/>
          <w:sz w:val="24"/>
          <w:szCs w:val="24"/>
        </w:rPr>
        <w:t xml:space="preserve"> </w:t>
      </w:r>
      <w:r w:rsidR="009D5CB5" w:rsidRPr="00176CD7">
        <w:rPr>
          <w:rFonts w:cs="Times New Roman"/>
          <w:sz w:val="24"/>
          <w:szCs w:val="24"/>
        </w:rPr>
        <w:t xml:space="preserve">scegliendo una giornata nella quale era previsto un primo </w:t>
      </w:r>
      <w:r w:rsidR="005D7B9A" w:rsidRPr="00176CD7">
        <w:rPr>
          <w:rFonts w:cs="Times New Roman"/>
          <w:sz w:val="24"/>
          <w:szCs w:val="24"/>
        </w:rPr>
        <w:t xml:space="preserve">piatto </w:t>
      </w:r>
      <w:r w:rsidR="009D5CB5" w:rsidRPr="00176CD7">
        <w:rPr>
          <w:rFonts w:cs="Times New Roman"/>
          <w:sz w:val="24"/>
          <w:szCs w:val="24"/>
        </w:rPr>
        <w:t>con verdura</w:t>
      </w:r>
      <w:r w:rsidR="005D7B9A" w:rsidRPr="00176CD7">
        <w:rPr>
          <w:rFonts w:cs="Times New Roman"/>
          <w:sz w:val="24"/>
          <w:szCs w:val="24"/>
        </w:rPr>
        <w:t>/</w:t>
      </w:r>
      <w:r w:rsidR="00E50464" w:rsidRPr="00176CD7">
        <w:rPr>
          <w:rFonts w:cs="Times New Roman"/>
          <w:sz w:val="24"/>
          <w:szCs w:val="24"/>
        </w:rPr>
        <w:t>legumi e</w:t>
      </w:r>
      <w:r w:rsidR="009D5CB5" w:rsidRPr="00176CD7">
        <w:rPr>
          <w:rFonts w:cs="Times New Roman"/>
          <w:sz w:val="24"/>
          <w:szCs w:val="24"/>
        </w:rPr>
        <w:t xml:space="preserve"> un contorno </w:t>
      </w:r>
      <w:r w:rsidR="00540865" w:rsidRPr="00176CD7">
        <w:rPr>
          <w:rFonts w:cs="Times New Roman"/>
          <w:sz w:val="24"/>
          <w:szCs w:val="24"/>
        </w:rPr>
        <w:t>di</w:t>
      </w:r>
      <w:r w:rsidR="009D5CB5" w:rsidRPr="00176CD7">
        <w:rPr>
          <w:rFonts w:cs="Times New Roman"/>
          <w:sz w:val="24"/>
          <w:szCs w:val="24"/>
        </w:rPr>
        <w:t xml:space="preserve"> verdura</w:t>
      </w:r>
      <w:r w:rsidR="00DF6C8B" w:rsidRPr="00176CD7">
        <w:rPr>
          <w:rFonts w:cs="Times New Roman"/>
          <w:sz w:val="24"/>
          <w:szCs w:val="24"/>
        </w:rPr>
        <w:t xml:space="preserve"> (T0)</w:t>
      </w:r>
      <w:r w:rsidR="00270DDB" w:rsidRPr="00176CD7">
        <w:rPr>
          <w:rFonts w:cs="Times New Roman"/>
          <w:sz w:val="24"/>
          <w:szCs w:val="24"/>
        </w:rPr>
        <w:t>.</w:t>
      </w:r>
      <w:r w:rsidRPr="00176CD7">
        <w:rPr>
          <w:rFonts w:cs="Times New Roman"/>
          <w:sz w:val="24"/>
          <w:szCs w:val="24"/>
        </w:rPr>
        <w:t xml:space="preserve"> </w:t>
      </w:r>
      <w:r w:rsidR="00BB26A0" w:rsidRPr="00176CD7">
        <w:rPr>
          <w:rFonts w:cs="Times New Roman"/>
          <w:sz w:val="24"/>
          <w:szCs w:val="24"/>
        </w:rPr>
        <w:t>L</w:t>
      </w:r>
      <w:r w:rsidR="00270DDB" w:rsidRPr="00176CD7">
        <w:rPr>
          <w:rFonts w:cs="Times New Roman"/>
          <w:sz w:val="24"/>
          <w:szCs w:val="24"/>
        </w:rPr>
        <w:t xml:space="preserve">a rilevazione dei consumi </w:t>
      </w:r>
      <w:r w:rsidR="00BB26A0" w:rsidRPr="00176CD7">
        <w:rPr>
          <w:rFonts w:cs="Times New Roman"/>
          <w:sz w:val="24"/>
          <w:szCs w:val="24"/>
        </w:rPr>
        <w:t xml:space="preserve">avveniva mediante un’apposita scheda </w:t>
      </w:r>
      <w:r w:rsidR="00BB26A0" w:rsidRPr="00176CD7">
        <w:rPr>
          <w:rFonts w:ascii="Calibri" w:eastAsia="PMingLiU" w:hAnsi="Calibri" w:cs="Times New Roman"/>
          <w:sz w:val="24"/>
          <w:szCs w:val="24"/>
        </w:rPr>
        <w:t>sulla quale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 xml:space="preserve"> veniva r</w:t>
      </w:r>
      <w:r w:rsidR="005D7B9A" w:rsidRPr="00176CD7">
        <w:rPr>
          <w:rFonts w:ascii="Calibri" w:eastAsia="PMingLiU" w:hAnsi="Calibri" w:cs="Times New Roman"/>
          <w:sz w:val="24"/>
          <w:szCs w:val="24"/>
        </w:rPr>
        <w:t>egistrata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 xml:space="preserve"> </w:t>
      </w:r>
      <w:r w:rsidR="00270DDB" w:rsidRPr="00176CD7">
        <w:rPr>
          <w:rFonts w:cs="Times New Roman"/>
          <w:sz w:val="24"/>
          <w:szCs w:val="24"/>
        </w:rPr>
        <w:t xml:space="preserve">la denominazione 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>co</w:t>
      </w:r>
      <w:r w:rsidR="005D7B9A" w:rsidRPr="00176CD7">
        <w:rPr>
          <w:rFonts w:ascii="Calibri" w:eastAsia="PMingLiU" w:hAnsi="Calibri" w:cs="Times New Roman"/>
          <w:sz w:val="24"/>
          <w:szCs w:val="24"/>
        </w:rPr>
        <w:t xml:space="preserve">mmerciale </w:t>
      </w:r>
      <w:r w:rsidR="00E50464" w:rsidRPr="00176CD7">
        <w:rPr>
          <w:rFonts w:ascii="Calibri" w:eastAsia="PMingLiU" w:hAnsi="Calibri" w:cs="Times New Roman"/>
          <w:sz w:val="24"/>
          <w:szCs w:val="24"/>
        </w:rPr>
        <w:t>d</w:t>
      </w:r>
      <w:r w:rsidR="00BB26A0" w:rsidRPr="00176CD7">
        <w:rPr>
          <w:rFonts w:ascii="Calibri" w:eastAsia="PMingLiU" w:hAnsi="Calibri" w:cs="Times New Roman"/>
          <w:sz w:val="24"/>
          <w:szCs w:val="24"/>
        </w:rPr>
        <w:t>ello snack</w:t>
      </w:r>
      <w:r w:rsidR="005D7B9A" w:rsidRPr="00176CD7">
        <w:rPr>
          <w:rFonts w:ascii="Calibri" w:eastAsia="PMingLiU" w:hAnsi="Calibri" w:cs="Times New Roman"/>
          <w:sz w:val="24"/>
          <w:szCs w:val="24"/>
        </w:rPr>
        <w:t xml:space="preserve"> oppure</w:t>
      </w:r>
      <w:r w:rsidR="00BB26A0" w:rsidRPr="00176CD7">
        <w:rPr>
          <w:rFonts w:ascii="Calibri" w:eastAsia="PMingLiU" w:hAnsi="Calibri" w:cs="Times New Roman"/>
          <w:sz w:val="24"/>
          <w:szCs w:val="24"/>
        </w:rPr>
        <w:t>,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 xml:space="preserve"> nel caso </w:t>
      </w:r>
      <w:r w:rsidR="005D7B9A" w:rsidRPr="00176CD7">
        <w:rPr>
          <w:rFonts w:ascii="Calibri" w:eastAsia="PMingLiU" w:hAnsi="Calibri" w:cs="Times New Roman"/>
          <w:sz w:val="24"/>
          <w:szCs w:val="24"/>
        </w:rPr>
        <w:t>di una merenda preparata a casa</w:t>
      </w:r>
      <w:r w:rsidR="00BB26A0" w:rsidRPr="00176CD7">
        <w:rPr>
          <w:rFonts w:ascii="Calibri" w:eastAsia="PMingLiU" w:hAnsi="Calibri" w:cs="Times New Roman"/>
          <w:sz w:val="24"/>
          <w:szCs w:val="24"/>
        </w:rPr>
        <w:t>,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 xml:space="preserve"> la sua descrizione (es. “crostata di confettura di albicocca”</w:t>
      </w:r>
      <w:r w:rsidRPr="00176CD7">
        <w:rPr>
          <w:rFonts w:ascii="Calibri" w:eastAsia="PMingLiU" w:hAnsi="Calibri" w:cs="Times New Roman"/>
          <w:sz w:val="24"/>
          <w:szCs w:val="24"/>
        </w:rPr>
        <w:t>) e la quantità di merenda assunta</w:t>
      </w:r>
      <w:r w:rsidR="00270DDB" w:rsidRPr="00176CD7">
        <w:rPr>
          <w:rFonts w:cs="Times New Roman"/>
          <w:sz w:val="24"/>
          <w:szCs w:val="24"/>
        </w:rPr>
        <w:t xml:space="preserve">. 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 xml:space="preserve">Sulla </w:t>
      </w:r>
      <w:r w:rsidR="005D7B9A" w:rsidRPr="00176CD7">
        <w:rPr>
          <w:rFonts w:ascii="Calibri" w:eastAsia="PMingLiU" w:hAnsi="Calibri" w:cs="Times New Roman"/>
          <w:sz w:val="24"/>
          <w:szCs w:val="24"/>
        </w:rPr>
        <w:t>stessa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 xml:space="preserve"> sch</w:t>
      </w:r>
      <w:r w:rsidR="00BB26A0" w:rsidRPr="00176CD7">
        <w:rPr>
          <w:rFonts w:ascii="Calibri" w:eastAsia="PMingLiU" w:hAnsi="Calibri" w:cs="Times New Roman"/>
          <w:sz w:val="24"/>
          <w:szCs w:val="24"/>
        </w:rPr>
        <w:t>eda veniva anche registrata l’entità del consumo delle altre 3 pietanze</w:t>
      </w:r>
      <w:r w:rsidR="00C43065" w:rsidRPr="00176CD7">
        <w:rPr>
          <w:rFonts w:ascii="Calibri" w:eastAsia="PMingLiU" w:hAnsi="Calibri" w:cs="Times New Roman"/>
          <w:sz w:val="24"/>
          <w:szCs w:val="24"/>
        </w:rPr>
        <w:t xml:space="preserve"> in studio.</w:t>
      </w:r>
      <w:r w:rsidR="00270DDB" w:rsidRPr="00176CD7">
        <w:rPr>
          <w:rFonts w:ascii="Calibri" w:eastAsia="PMingLiU" w:hAnsi="Calibri" w:cs="Times New Roman"/>
          <w:sz w:val="24"/>
          <w:szCs w:val="24"/>
        </w:rPr>
        <w:t xml:space="preserve"> </w:t>
      </w:r>
    </w:p>
    <w:p w:rsidR="001F5FDB" w:rsidRPr="00176CD7" w:rsidRDefault="00840C59" w:rsidP="00C83A57">
      <w:pPr>
        <w:spacing w:after="0"/>
        <w:rPr>
          <w:rFonts w:cs="Times New Roman"/>
          <w:sz w:val="24"/>
          <w:szCs w:val="24"/>
        </w:rPr>
      </w:pPr>
      <w:r w:rsidRPr="00176CD7">
        <w:rPr>
          <w:rFonts w:ascii="Calibri" w:eastAsia="PMingLiU" w:hAnsi="Calibri" w:cs="Times New Roman"/>
          <w:b/>
          <w:sz w:val="24"/>
          <w:szCs w:val="24"/>
        </w:rPr>
        <w:t>Incontro ASL-scuola-famiglia (Primo Incontro</w:t>
      </w:r>
      <w:r w:rsidR="00725FEC" w:rsidRPr="00176CD7">
        <w:rPr>
          <w:rFonts w:ascii="Calibri" w:eastAsia="PMingLiU" w:hAnsi="Calibri" w:cs="Times New Roman"/>
          <w:b/>
          <w:sz w:val="24"/>
          <w:szCs w:val="24"/>
        </w:rPr>
        <w:t>: analisi dei problemi</w:t>
      </w:r>
      <w:r w:rsidR="00C67E22" w:rsidRPr="00176CD7">
        <w:rPr>
          <w:rFonts w:ascii="Calibri" w:eastAsia="PMingLiU" w:hAnsi="Calibri" w:cs="Times New Roman"/>
          <w:b/>
          <w:sz w:val="24"/>
          <w:szCs w:val="24"/>
        </w:rPr>
        <w:t xml:space="preserve">). </w:t>
      </w:r>
      <w:r w:rsidR="00C67E22" w:rsidRPr="00176CD7">
        <w:rPr>
          <w:rFonts w:cs="Times New Roman"/>
          <w:sz w:val="24"/>
          <w:szCs w:val="24"/>
        </w:rPr>
        <w:t>Nel</w:t>
      </w:r>
      <w:r w:rsidR="00A17392" w:rsidRPr="00176CD7">
        <w:rPr>
          <w:rFonts w:cs="Times New Roman"/>
          <w:sz w:val="24"/>
          <w:szCs w:val="24"/>
        </w:rPr>
        <w:t xml:space="preserve"> corso del primo incontro</w:t>
      </w:r>
      <w:r w:rsidR="00943665" w:rsidRPr="00176CD7">
        <w:rPr>
          <w:rFonts w:cs="Times New Roman"/>
          <w:sz w:val="24"/>
          <w:szCs w:val="24"/>
        </w:rPr>
        <w:t>, della durata di circa 2 ore,</w:t>
      </w:r>
      <w:r w:rsidR="00A17392" w:rsidRPr="00176CD7">
        <w:rPr>
          <w:rFonts w:cs="Times New Roman"/>
          <w:sz w:val="24"/>
          <w:szCs w:val="24"/>
        </w:rPr>
        <w:t xml:space="preserve"> tra </w:t>
      </w:r>
      <w:r w:rsidRPr="00176CD7">
        <w:rPr>
          <w:rFonts w:cs="Times New Roman"/>
          <w:sz w:val="24"/>
          <w:szCs w:val="24"/>
        </w:rPr>
        <w:t xml:space="preserve">genitori, insegnanti e </w:t>
      </w:r>
      <w:r w:rsidR="005B3B01" w:rsidRPr="00176CD7">
        <w:rPr>
          <w:rFonts w:cs="Times New Roman"/>
          <w:sz w:val="24"/>
          <w:szCs w:val="24"/>
        </w:rPr>
        <w:t>operatori sanitari</w:t>
      </w:r>
      <w:r w:rsidR="00A17392" w:rsidRPr="00176CD7">
        <w:rPr>
          <w:rFonts w:cs="Times New Roman"/>
          <w:sz w:val="24"/>
          <w:szCs w:val="24"/>
        </w:rPr>
        <w:t xml:space="preserve"> dell’ASL</w:t>
      </w:r>
      <w:r w:rsidRPr="00176CD7">
        <w:rPr>
          <w:rFonts w:cs="Times New Roman"/>
          <w:sz w:val="24"/>
          <w:szCs w:val="24"/>
        </w:rPr>
        <w:t xml:space="preserve">, </w:t>
      </w:r>
      <w:r w:rsidR="00A17392" w:rsidRPr="00176CD7">
        <w:rPr>
          <w:rFonts w:cs="Times New Roman"/>
          <w:sz w:val="24"/>
          <w:szCs w:val="24"/>
        </w:rPr>
        <w:t>so</w:t>
      </w:r>
      <w:r w:rsidR="001C5279" w:rsidRPr="00176CD7">
        <w:rPr>
          <w:rFonts w:cs="Times New Roman"/>
          <w:sz w:val="24"/>
          <w:szCs w:val="24"/>
        </w:rPr>
        <w:t>no stati illustrati</w:t>
      </w:r>
      <w:r w:rsidR="00A17392" w:rsidRPr="00176CD7">
        <w:rPr>
          <w:rFonts w:cs="Times New Roman"/>
          <w:sz w:val="24"/>
          <w:szCs w:val="24"/>
        </w:rPr>
        <w:t xml:space="preserve"> </w:t>
      </w:r>
      <w:r w:rsidR="00943665" w:rsidRPr="00176CD7">
        <w:rPr>
          <w:rFonts w:cs="Times New Roman"/>
          <w:sz w:val="24"/>
          <w:szCs w:val="24"/>
        </w:rPr>
        <w:t>alcuni</w:t>
      </w:r>
      <w:r w:rsidR="00A17392" w:rsidRPr="00176CD7">
        <w:rPr>
          <w:rFonts w:cs="Times New Roman"/>
          <w:sz w:val="24"/>
          <w:szCs w:val="24"/>
        </w:rPr>
        <w:t xml:space="preserve"> principi di un</w:t>
      </w:r>
      <w:r w:rsidR="005B3B01" w:rsidRPr="00176CD7">
        <w:rPr>
          <w:rFonts w:cs="Times New Roman"/>
          <w:sz w:val="24"/>
          <w:szCs w:val="24"/>
        </w:rPr>
        <w:t>a sana e corretta alimentazione. Nella stessa sede</w:t>
      </w:r>
      <w:r w:rsidR="00540865" w:rsidRPr="00176CD7">
        <w:rPr>
          <w:rFonts w:cs="Times New Roman"/>
          <w:sz w:val="24"/>
          <w:szCs w:val="24"/>
        </w:rPr>
        <w:t xml:space="preserve"> </w:t>
      </w:r>
      <w:r w:rsidR="007D18BF" w:rsidRPr="00176CD7">
        <w:rPr>
          <w:rFonts w:cs="Times New Roman"/>
          <w:sz w:val="24"/>
          <w:szCs w:val="24"/>
        </w:rPr>
        <w:t>veniva chiesto a tutte le</w:t>
      </w:r>
      <w:r w:rsidR="00A17392" w:rsidRPr="00176CD7">
        <w:rPr>
          <w:rFonts w:cs="Times New Roman"/>
          <w:sz w:val="24"/>
          <w:szCs w:val="24"/>
        </w:rPr>
        <w:t xml:space="preserve"> mamme</w:t>
      </w:r>
      <w:r w:rsidR="007D18BF" w:rsidRPr="00176CD7">
        <w:rPr>
          <w:rFonts w:cs="Times New Roman"/>
          <w:sz w:val="24"/>
          <w:szCs w:val="24"/>
        </w:rPr>
        <w:t xml:space="preserve"> intervenute</w:t>
      </w:r>
      <w:r w:rsidR="005B3B01" w:rsidRPr="00176CD7">
        <w:rPr>
          <w:rFonts w:cs="Times New Roman"/>
          <w:sz w:val="24"/>
          <w:szCs w:val="24"/>
        </w:rPr>
        <w:t>, con la partecipazione de</w:t>
      </w:r>
      <w:r w:rsidR="00943665" w:rsidRPr="00176CD7">
        <w:rPr>
          <w:rFonts w:cs="Times New Roman"/>
          <w:sz w:val="24"/>
          <w:szCs w:val="24"/>
        </w:rPr>
        <w:t>i</w:t>
      </w:r>
      <w:r w:rsidR="00C43065" w:rsidRPr="00176CD7">
        <w:rPr>
          <w:rFonts w:cs="Times New Roman"/>
          <w:sz w:val="24"/>
          <w:szCs w:val="24"/>
        </w:rPr>
        <w:t xml:space="preserve"> docenti</w:t>
      </w:r>
      <w:r w:rsidR="005B3B01" w:rsidRPr="00176CD7">
        <w:rPr>
          <w:rFonts w:cs="Times New Roman"/>
          <w:sz w:val="24"/>
          <w:szCs w:val="24"/>
        </w:rPr>
        <w:t>,</w:t>
      </w:r>
      <w:r w:rsidR="00A17392" w:rsidRPr="00176CD7">
        <w:rPr>
          <w:rFonts w:cs="Times New Roman"/>
          <w:sz w:val="24"/>
          <w:szCs w:val="24"/>
        </w:rPr>
        <w:t xml:space="preserve"> di individuare le </w:t>
      </w:r>
      <w:r w:rsidRPr="00176CD7">
        <w:rPr>
          <w:rFonts w:cs="Times New Roman"/>
          <w:sz w:val="24"/>
          <w:szCs w:val="24"/>
        </w:rPr>
        <w:t>difficoltà che</w:t>
      </w:r>
      <w:r w:rsidR="005B3B01" w:rsidRPr="00176CD7">
        <w:rPr>
          <w:rFonts w:cs="Times New Roman"/>
          <w:sz w:val="24"/>
          <w:szCs w:val="24"/>
        </w:rPr>
        <w:t xml:space="preserve"> esse</w:t>
      </w:r>
      <w:r w:rsidRPr="00176CD7">
        <w:rPr>
          <w:rFonts w:cs="Times New Roman"/>
          <w:sz w:val="24"/>
          <w:szCs w:val="24"/>
        </w:rPr>
        <w:t xml:space="preserve"> incontra</w:t>
      </w:r>
      <w:r w:rsidR="00DE3FC0" w:rsidRPr="00176CD7">
        <w:rPr>
          <w:rFonts w:cs="Times New Roman"/>
          <w:sz w:val="24"/>
          <w:szCs w:val="24"/>
        </w:rPr>
        <w:t>va</w:t>
      </w:r>
      <w:r w:rsidRPr="00176CD7">
        <w:rPr>
          <w:rFonts w:cs="Times New Roman"/>
          <w:sz w:val="24"/>
          <w:szCs w:val="24"/>
        </w:rPr>
        <w:t xml:space="preserve">no nel far seguire una corretta alimentazione, sia a scuola che a casa, </w:t>
      </w:r>
      <w:r w:rsidR="005B3B01" w:rsidRPr="00176CD7">
        <w:rPr>
          <w:rFonts w:cs="Times New Roman"/>
          <w:sz w:val="24"/>
          <w:szCs w:val="24"/>
        </w:rPr>
        <w:t xml:space="preserve">rispettivamente </w:t>
      </w:r>
      <w:r w:rsidRPr="00176CD7">
        <w:rPr>
          <w:rFonts w:cs="Times New Roman"/>
          <w:sz w:val="24"/>
          <w:szCs w:val="24"/>
        </w:rPr>
        <w:t xml:space="preserve">al proprio figlio ed ai propri alunni. </w:t>
      </w:r>
      <w:r w:rsidR="00EA6A8B" w:rsidRPr="00176CD7">
        <w:rPr>
          <w:rFonts w:cs="Times New Roman"/>
          <w:sz w:val="24"/>
          <w:szCs w:val="24"/>
        </w:rPr>
        <w:t xml:space="preserve">Le </w:t>
      </w:r>
      <w:r w:rsidRPr="00176CD7">
        <w:rPr>
          <w:rFonts w:cs="Times New Roman"/>
          <w:sz w:val="24"/>
          <w:szCs w:val="24"/>
        </w:rPr>
        <w:t>criticità</w:t>
      </w:r>
      <w:r w:rsidR="00EA6A8B" w:rsidRPr="00176CD7">
        <w:rPr>
          <w:rFonts w:cs="Times New Roman"/>
          <w:sz w:val="24"/>
          <w:szCs w:val="24"/>
        </w:rPr>
        <w:t xml:space="preserve"> emerse</w:t>
      </w:r>
      <w:r w:rsidRPr="00176CD7">
        <w:rPr>
          <w:rFonts w:cs="Times New Roman"/>
          <w:sz w:val="24"/>
          <w:szCs w:val="24"/>
        </w:rPr>
        <w:t xml:space="preserve"> venivano poi </w:t>
      </w:r>
      <w:r w:rsidR="00EA6A8B" w:rsidRPr="00176CD7">
        <w:rPr>
          <w:rFonts w:cs="Times New Roman"/>
          <w:sz w:val="24"/>
          <w:szCs w:val="24"/>
        </w:rPr>
        <w:t>organizzate dalle madri in</w:t>
      </w:r>
      <w:r w:rsidRPr="00176CD7">
        <w:rPr>
          <w:rFonts w:cs="Times New Roman"/>
          <w:sz w:val="24"/>
          <w:szCs w:val="24"/>
        </w:rPr>
        <w:t xml:space="preserve"> un “Albero dei Problemi”</w:t>
      </w:r>
      <w:r w:rsidR="00E22318" w:rsidRPr="00176CD7">
        <w:rPr>
          <w:rFonts w:cs="Times New Roman"/>
          <w:sz w:val="24"/>
          <w:szCs w:val="24"/>
        </w:rPr>
        <w:t xml:space="preserve"> (</w:t>
      </w:r>
      <w:r w:rsidR="00EA6A8B" w:rsidRPr="00176CD7">
        <w:rPr>
          <w:rFonts w:cs="Times New Roman"/>
          <w:sz w:val="24"/>
          <w:szCs w:val="24"/>
        </w:rPr>
        <w:t xml:space="preserve">modello di analisi delle criticità tratto dal </w:t>
      </w:r>
      <w:r w:rsidR="00EA6A8B" w:rsidRPr="00176CD7">
        <w:rPr>
          <w:rFonts w:cs="Times New Roman"/>
          <w:i/>
          <w:sz w:val="24"/>
          <w:szCs w:val="24"/>
        </w:rPr>
        <w:t xml:space="preserve">Project Cycle </w:t>
      </w:r>
      <w:r w:rsidR="00E22318" w:rsidRPr="00176CD7">
        <w:rPr>
          <w:rFonts w:cs="Times New Roman"/>
          <w:i/>
          <w:sz w:val="24"/>
          <w:szCs w:val="24"/>
        </w:rPr>
        <w:t>Management</w:t>
      </w:r>
      <w:r w:rsidR="00E22318" w:rsidRPr="00176CD7">
        <w:rPr>
          <w:rFonts w:cs="Times New Roman"/>
          <w:sz w:val="24"/>
          <w:szCs w:val="24"/>
        </w:rPr>
        <w:t>)</w:t>
      </w:r>
      <w:r w:rsidRPr="00176CD7">
        <w:rPr>
          <w:rFonts w:cs="Times New Roman"/>
          <w:sz w:val="24"/>
          <w:szCs w:val="24"/>
        </w:rPr>
        <w:t xml:space="preserve">, </w:t>
      </w:r>
      <w:r w:rsidR="00B26C94" w:rsidRPr="00176CD7">
        <w:rPr>
          <w:rFonts w:cs="Times New Roman"/>
          <w:sz w:val="24"/>
          <w:szCs w:val="24"/>
        </w:rPr>
        <w:t>in cui i problemi venivano</w:t>
      </w:r>
      <w:r w:rsidR="00A30F73" w:rsidRPr="00176CD7">
        <w:rPr>
          <w:rFonts w:cs="Times New Roman"/>
          <w:sz w:val="24"/>
          <w:szCs w:val="24"/>
        </w:rPr>
        <w:t xml:space="preserve"> strutturati in modo gerarchico</w:t>
      </w:r>
      <w:r w:rsidR="00B26C94" w:rsidRPr="00176CD7">
        <w:rPr>
          <w:rFonts w:cs="Times New Roman"/>
          <w:sz w:val="24"/>
          <w:szCs w:val="24"/>
        </w:rPr>
        <w:t>:</w:t>
      </w:r>
      <w:r w:rsidR="00A30F73" w:rsidRPr="00176CD7">
        <w:rPr>
          <w:rFonts w:cs="Times New Roman"/>
          <w:sz w:val="24"/>
          <w:szCs w:val="24"/>
        </w:rPr>
        <w:t xml:space="preserve"> </w:t>
      </w:r>
      <w:r w:rsidR="00B26C94" w:rsidRPr="00176CD7">
        <w:rPr>
          <w:rFonts w:cs="Times New Roman"/>
          <w:sz w:val="24"/>
          <w:szCs w:val="24"/>
        </w:rPr>
        <w:t>t</w:t>
      </w:r>
      <w:r w:rsidR="00A30F73" w:rsidRPr="00176CD7">
        <w:rPr>
          <w:rFonts w:cs="Times New Roman"/>
          <w:sz w:val="24"/>
          <w:szCs w:val="24"/>
        </w:rPr>
        <w:t>ra tutti i problemi si</w:t>
      </w:r>
      <w:r w:rsidRPr="00176CD7">
        <w:rPr>
          <w:rFonts w:cs="Times New Roman"/>
          <w:sz w:val="24"/>
          <w:szCs w:val="24"/>
        </w:rPr>
        <w:t xml:space="preserve"> </w:t>
      </w:r>
      <w:r w:rsidR="00A30F73" w:rsidRPr="00176CD7">
        <w:rPr>
          <w:rFonts w:cs="Times New Roman"/>
          <w:sz w:val="24"/>
          <w:szCs w:val="24"/>
        </w:rPr>
        <w:t>individua</w:t>
      </w:r>
      <w:r w:rsidR="00B26C94" w:rsidRPr="00176CD7">
        <w:rPr>
          <w:rFonts w:cs="Times New Roman"/>
          <w:sz w:val="24"/>
          <w:szCs w:val="24"/>
        </w:rPr>
        <w:t xml:space="preserve">vano </w:t>
      </w:r>
      <w:r w:rsidR="008E5956" w:rsidRPr="00176CD7">
        <w:rPr>
          <w:rFonts w:cs="Times New Roman"/>
          <w:sz w:val="24"/>
          <w:szCs w:val="24"/>
        </w:rPr>
        <w:t>quelli</w:t>
      </w:r>
      <w:r w:rsidR="009027F2" w:rsidRPr="00176CD7">
        <w:rPr>
          <w:rFonts w:cs="Times New Roman"/>
          <w:sz w:val="24"/>
          <w:szCs w:val="24"/>
        </w:rPr>
        <w:t xml:space="preserve"> più evidenti </w:t>
      </w:r>
      <w:r w:rsidR="00A30F73" w:rsidRPr="00176CD7">
        <w:rPr>
          <w:rFonts w:cs="Times New Roman"/>
          <w:sz w:val="24"/>
          <w:szCs w:val="24"/>
        </w:rPr>
        <w:t xml:space="preserve">e via via si </w:t>
      </w:r>
      <w:r w:rsidR="008E5956" w:rsidRPr="00176CD7">
        <w:rPr>
          <w:rFonts w:cs="Times New Roman"/>
          <w:sz w:val="24"/>
          <w:szCs w:val="24"/>
        </w:rPr>
        <w:t>aggiungevano</w:t>
      </w:r>
      <w:r w:rsidR="00A30F73" w:rsidRPr="00176CD7">
        <w:rPr>
          <w:rFonts w:cs="Times New Roman"/>
          <w:sz w:val="24"/>
          <w:szCs w:val="24"/>
        </w:rPr>
        <w:t xml:space="preserve">, in maniera sequenziale, gli altri problemi secondo relazioni di causa-effetto </w:t>
      </w:r>
      <w:r w:rsidR="00472BCB" w:rsidRPr="00176CD7">
        <w:rPr>
          <w:rFonts w:cs="Times New Roman"/>
          <w:sz w:val="24"/>
          <w:szCs w:val="24"/>
        </w:rPr>
        <w:t>(4</w:t>
      </w:r>
      <w:r w:rsidR="006A1957" w:rsidRPr="00176CD7">
        <w:rPr>
          <w:rFonts w:cs="Times New Roman"/>
          <w:sz w:val="24"/>
          <w:szCs w:val="24"/>
        </w:rPr>
        <w:t>)</w:t>
      </w:r>
      <w:r w:rsidR="00EA6A8B" w:rsidRPr="00176CD7">
        <w:rPr>
          <w:rFonts w:cs="Times New Roman"/>
          <w:sz w:val="24"/>
          <w:szCs w:val="24"/>
        </w:rPr>
        <w:t>.</w:t>
      </w:r>
      <w:r w:rsidR="00A17392" w:rsidRPr="00176CD7">
        <w:rPr>
          <w:rFonts w:cs="Times New Roman"/>
          <w:sz w:val="24"/>
          <w:szCs w:val="24"/>
        </w:rPr>
        <w:t xml:space="preserve"> </w:t>
      </w:r>
      <w:r w:rsidR="008E5956" w:rsidRPr="00176CD7">
        <w:rPr>
          <w:rFonts w:cs="Times New Roman"/>
          <w:sz w:val="24"/>
          <w:szCs w:val="24"/>
        </w:rPr>
        <w:t xml:space="preserve">Dopo l’analisi </w:t>
      </w:r>
      <w:r w:rsidR="006A1957" w:rsidRPr="00176CD7">
        <w:rPr>
          <w:rFonts w:cs="Times New Roman"/>
          <w:sz w:val="24"/>
          <w:szCs w:val="24"/>
        </w:rPr>
        <w:t>Le mamme convenivano che a</w:t>
      </w:r>
      <w:r w:rsidR="00F8292F" w:rsidRPr="00176CD7">
        <w:rPr>
          <w:rFonts w:cs="Times New Roman"/>
          <w:sz w:val="24"/>
          <w:szCs w:val="24"/>
        </w:rPr>
        <w:t>ll’origine di g</w:t>
      </w:r>
      <w:r w:rsidR="00A17392" w:rsidRPr="00176CD7">
        <w:rPr>
          <w:rFonts w:cs="Times New Roman"/>
          <w:sz w:val="24"/>
          <w:szCs w:val="24"/>
        </w:rPr>
        <w:t>ran parte de</w:t>
      </w:r>
      <w:r w:rsidR="00EA6A8B" w:rsidRPr="00176CD7">
        <w:rPr>
          <w:rFonts w:cs="Times New Roman"/>
          <w:sz w:val="24"/>
          <w:szCs w:val="24"/>
        </w:rPr>
        <w:t>i problemi emersi</w:t>
      </w:r>
      <w:r w:rsidR="00A17392" w:rsidRPr="00176CD7">
        <w:rPr>
          <w:rFonts w:cs="Times New Roman"/>
          <w:sz w:val="24"/>
          <w:szCs w:val="24"/>
        </w:rPr>
        <w:t xml:space="preserve"> </w:t>
      </w:r>
      <w:r w:rsidR="00F8292F" w:rsidRPr="00176CD7">
        <w:rPr>
          <w:rFonts w:cs="Times New Roman"/>
          <w:sz w:val="24"/>
          <w:szCs w:val="24"/>
        </w:rPr>
        <w:t>era la</w:t>
      </w:r>
      <w:r w:rsidR="00A17392" w:rsidRPr="00176CD7">
        <w:rPr>
          <w:rFonts w:cs="Times New Roman"/>
          <w:sz w:val="24"/>
          <w:szCs w:val="24"/>
        </w:rPr>
        <w:t xml:space="preserve"> non conoscenza</w:t>
      </w:r>
      <w:r w:rsidR="00DF3E8D" w:rsidRPr="00176CD7">
        <w:rPr>
          <w:rFonts w:cs="Times New Roman"/>
          <w:sz w:val="24"/>
          <w:szCs w:val="24"/>
        </w:rPr>
        <w:t xml:space="preserve"> da parte dei genitori</w:t>
      </w:r>
      <w:r w:rsidR="00A17392" w:rsidRPr="00176CD7">
        <w:rPr>
          <w:rFonts w:cs="Times New Roman"/>
          <w:sz w:val="24"/>
          <w:szCs w:val="24"/>
        </w:rPr>
        <w:t xml:space="preserve"> del valore nutrizionale</w:t>
      </w:r>
      <w:r w:rsidR="009027F2" w:rsidRPr="00176CD7">
        <w:rPr>
          <w:rFonts w:cs="Times New Roman"/>
          <w:sz w:val="24"/>
          <w:szCs w:val="24"/>
        </w:rPr>
        <w:t xml:space="preserve"> degli a</w:t>
      </w:r>
      <w:r w:rsidR="00A17392" w:rsidRPr="00176CD7">
        <w:rPr>
          <w:rFonts w:cs="Times New Roman"/>
          <w:sz w:val="24"/>
          <w:szCs w:val="24"/>
        </w:rPr>
        <w:t>limenti</w:t>
      </w:r>
      <w:r w:rsidR="009027F2" w:rsidRPr="00176CD7">
        <w:rPr>
          <w:rFonts w:cs="Times New Roman"/>
          <w:sz w:val="24"/>
          <w:szCs w:val="24"/>
        </w:rPr>
        <w:t xml:space="preserve"> </w:t>
      </w:r>
      <w:r w:rsidR="00A17392" w:rsidRPr="00176CD7">
        <w:rPr>
          <w:rFonts w:cs="Times New Roman"/>
          <w:sz w:val="24"/>
          <w:szCs w:val="24"/>
        </w:rPr>
        <w:t>e l’incapacità di condizion</w:t>
      </w:r>
      <w:r w:rsidR="001F5FDB" w:rsidRPr="00176CD7">
        <w:rPr>
          <w:rFonts w:cs="Times New Roman"/>
          <w:sz w:val="24"/>
          <w:szCs w:val="24"/>
        </w:rPr>
        <w:t>a</w:t>
      </w:r>
      <w:r w:rsidR="00A17392" w:rsidRPr="00176CD7">
        <w:rPr>
          <w:rFonts w:cs="Times New Roman"/>
          <w:sz w:val="24"/>
          <w:szCs w:val="24"/>
        </w:rPr>
        <w:t>re le scelte alimentari dei propri figli</w:t>
      </w:r>
      <w:r w:rsidR="00E15E06" w:rsidRPr="00176CD7">
        <w:rPr>
          <w:rFonts w:cs="Times New Roman"/>
          <w:sz w:val="24"/>
          <w:szCs w:val="24"/>
        </w:rPr>
        <w:t>.</w:t>
      </w:r>
    </w:p>
    <w:p w:rsidR="00C83A57" w:rsidRPr="00176CD7" w:rsidRDefault="00C83A57" w:rsidP="00C83A57">
      <w:pPr>
        <w:spacing w:after="0"/>
        <w:rPr>
          <w:rFonts w:cs="Times New Roman"/>
          <w:sz w:val="24"/>
          <w:szCs w:val="24"/>
        </w:rPr>
      </w:pPr>
    </w:p>
    <w:p w:rsidR="00C83A57" w:rsidRPr="00176CD7" w:rsidRDefault="009027F2" w:rsidP="00C83A57">
      <w:pPr>
        <w:spacing w:after="0"/>
        <w:rPr>
          <w:rFonts w:cs="Times New Roman"/>
          <w:sz w:val="24"/>
          <w:szCs w:val="24"/>
        </w:rPr>
      </w:pPr>
      <w:r w:rsidRPr="00176CD7">
        <w:rPr>
          <w:rFonts w:ascii="Calibri" w:eastAsia="PMingLiU" w:hAnsi="Calibri" w:cs="Times New Roman"/>
          <w:b/>
          <w:sz w:val="24"/>
          <w:szCs w:val="24"/>
        </w:rPr>
        <w:t>Incontro ASL-scuola-famiglia (Secondo Incontro</w:t>
      </w:r>
      <w:r w:rsidR="00725FEC" w:rsidRPr="00176CD7">
        <w:rPr>
          <w:rFonts w:ascii="Calibri" w:eastAsia="PMingLiU" w:hAnsi="Calibri" w:cs="Times New Roman"/>
          <w:b/>
          <w:sz w:val="24"/>
          <w:szCs w:val="24"/>
        </w:rPr>
        <w:t>: proposta delle soluzioni</w:t>
      </w:r>
      <w:r w:rsidR="007D0931" w:rsidRPr="00176CD7">
        <w:rPr>
          <w:rFonts w:ascii="Calibri" w:eastAsia="PMingLiU" w:hAnsi="Calibri" w:cs="Times New Roman"/>
          <w:b/>
          <w:sz w:val="24"/>
          <w:szCs w:val="24"/>
        </w:rPr>
        <w:t xml:space="preserve">). </w:t>
      </w:r>
      <w:r w:rsidR="00270DDB" w:rsidRPr="00176CD7">
        <w:rPr>
          <w:rFonts w:cs="Times New Roman"/>
          <w:sz w:val="24"/>
          <w:szCs w:val="24"/>
        </w:rPr>
        <w:t xml:space="preserve">Il secondo incontro tra </w:t>
      </w:r>
      <w:r w:rsidRPr="00176CD7">
        <w:rPr>
          <w:rFonts w:cs="Times New Roman"/>
          <w:sz w:val="24"/>
          <w:szCs w:val="24"/>
        </w:rPr>
        <w:t xml:space="preserve">mamme, insegnanti e </w:t>
      </w:r>
      <w:r w:rsidR="00725FEC" w:rsidRPr="00176CD7">
        <w:rPr>
          <w:rFonts w:cs="Times New Roman"/>
          <w:sz w:val="24"/>
          <w:szCs w:val="24"/>
        </w:rPr>
        <w:t>operatori sanitari</w:t>
      </w:r>
      <w:r w:rsidRPr="00176CD7">
        <w:rPr>
          <w:rFonts w:cs="Times New Roman"/>
          <w:sz w:val="24"/>
          <w:szCs w:val="24"/>
        </w:rPr>
        <w:t xml:space="preserve"> </w:t>
      </w:r>
      <w:r w:rsidR="00270DDB" w:rsidRPr="00176CD7">
        <w:rPr>
          <w:rFonts w:cs="Times New Roman"/>
          <w:sz w:val="24"/>
          <w:szCs w:val="24"/>
        </w:rPr>
        <w:t xml:space="preserve">si </w:t>
      </w:r>
      <w:r w:rsidR="00E22318" w:rsidRPr="00176CD7">
        <w:rPr>
          <w:rFonts w:cs="Times New Roman"/>
          <w:sz w:val="24"/>
          <w:szCs w:val="24"/>
        </w:rPr>
        <w:t>svolgeva</w:t>
      </w:r>
      <w:r w:rsidR="00270DDB" w:rsidRPr="00176CD7">
        <w:rPr>
          <w:rFonts w:cs="Times New Roman"/>
          <w:sz w:val="24"/>
          <w:szCs w:val="24"/>
        </w:rPr>
        <w:t xml:space="preserve"> a distanza di 7-10 giorni dal precedente. Durante questo incontro</w:t>
      </w:r>
      <w:r w:rsidR="00797D0E" w:rsidRPr="00176CD7">
        <w:rPr>
          <w:rFonts w:cs="Times New Roman"/>
          <w:sz w:val="24"/>
          <w:szCs w:val="24"/>
        </w:rPr>
        <w:t xml:space="preserve"> le mamme, con il supporto degli insegnanti e degli operatori sanitari, trovavano le soluzioni </w:t>
      </w:r>
      <w:r w:rsidR="00427C8A" w:rsidRPr="00176CD7">
        <w:rPr>
          <w:rFonts w:cs="Times New Roman"/>
          <w:sz w:val="24"/>
          <w:szCs w:val="24"/>
        </w:rPr>
        <w:t xml:space="preserve">speculari </w:t>
      </w:r>
      <w:r w:rsidR="00797D0E" w:rsidRPr="00176CD7">
        <w:rPr>
          <w:rFonts w:cs="Times New Roman"/>
          <w:sz w:val="24"/>
          <w:szCs w:val="24"/>
        </w:rPr>
        <w:t xml:space="preserve">ai problemi emersi </w:t>
      </w:r>
      <w:r w:rsidR="00C43065" w:rsidRPr="00176CD7">
        <w:rPr>
          <w:rFonts w:cs="Times New Roman"/>
          <w:sz w:val="24"/>
          <w:szCs w:val="24"/>
        </w:rPr>
        <w:t xml:space="preserve">nell’incontro precedente </w:t>
      </w:r>
      <w:r w:rsidR="00797D0E" w:rsidRPr="00176CD7">
        <w:rPr>
          <w:rFonts w:cs="Times New Roman"/>
          <w:sz w:val="24"/>
          <w:szCs w:val="24"/>
        </w:rPr>
        <w:t>e si impegnavano a realizzarle con l’aiuto degli insegnanti. Nel corso dell’incontro v</w:t>
      </w:r>
      <w:r w:rsidR="00270DDB" w:rsidRPr="00176CD7">
        <w:rPr>
          <w:rFonts w:cs="Times New Roman"/>
          <w:sz w:val="24"/>
          <w:szCs w:val="24"/>
        </w:rPr>
        <w:t>eniva</w:t>
      </w:r>
      <w:r w:rsidR="00C43065" w:rsidRPr="00176CD7">
        <w:rPr>
          <w:rFonts w:cs="Times New Roman"/>
          <w:sz w:val="24"/>
          <w:szCs w:val="24"/>
        </w:rPr>
        <w:t>no spiegati</w:t>
      </w:r>
      <w:r w:rsidR="00270DDB" w:rsidRPr="00176CD7">
        <w:rPr>
          <w:rFonts w:cs="Times New Roman"/>
          <w:sz w:val="24"/>
          <w:szCs w:val="24"/>
        </w:rPr>
        <w:t xml:space="preserve"> </w:t>
      </w:r>
      <w:r w:rsidR="001C5279" w:rsidRPr="00176CD7">
        <w:rPr>
          <w:rFonts w:cs="Times New Roman"/>
          <w:sz w:val="24"/>
          <w:szCs w:val="24"/>
        </w:rPr>
        <w:t xml:space="preserve">ai genitori ed agli insegnanti </w:t>
      </w:r>
      <w:r w:rsidR="00427C8A" w:rsidRPr="00176CD7">
        <w:rPr>
          <w:rFonts w:cs="Times New Roman"/>
          <w:sz w:val="24"/>
          <w:szCs w:val="24"/>
        </w:rPr>
        <w:t xml:space="preserve">i principi di una sana alimentazione e </w:t>
      </w:r>
      <w:r w:rsidR="00C43065" w:rsidRPr="00176CD7">
        <w:rPr>
          <w:rFonts w:cs="Times New Roman"/>
          <w:sz w:val="24"/>
          <w:szCs w:val="24"/>
        </w:rPr>
        <w:t>i</w:t>
      </w:r>
      <w:r w:rsidR="00DE3FC0" w:rsidRPr="00176CD7">
        <w:rPr>
          <w:rFonts w:cs="Times New Roman"/>
          <w:sz w:val="24"/>
          <w:szCs w:val="24"/>
        </w:rPr>
        <w:t>l “modulo</w:t>
      </w:r>
      <w:r w:rsidR="008E5956" w:rsidRPr="00176CD7">
        <w:rPr>
          <w:rFonts w:cs="Times New Roman"/>
          <w:sz w:val="24"/>
          <w:szCs w:val="24"/>
        </w:rPr>
        <w:t xml:space="preserve"> spesa consapevole”, ossia i </w:t>
      </w:r>
      <w:r w:rsidR="00C43065" w:rsidRPr="00176CD7">
        <w:rPr>
          <w:rFonts w:cs="Times New Roman"/>
          <w:sz w:val="24"/>
          <w:szCs w:val="24"/>
        </w:rPr>
        <w:t>criteri per</w:t>
      </w:r>
      <w:r w:rsidR="00270DDB" w:rsidRPr="00176CD7">
        <w:rPr>
          <w:rFonts w:cs="Times New Roman"/>
          <w:sz w:val="24"/>
          <w:szCs w:val="24"/>
        </w:rPr>
        <w:t xml:space="preserve"> </w:t>
      </w:r>
      <w:r w:rsidR="00C43065" w:rsidRPr="00176CD7">
        <w:rPr>
          <w:rFonts w:cs="Times New Roman"/>
          <w:sz w:val="24"/>
          <w:szCs w:val="24"/>
        </w:rPr>
        <w:t>acquistare gli alimenti</w:t>
      </w:r>
      <w:r w:rsidR="00797D0E" w:rsidRPr="00176CD7">
        <w:rPr>
          <w:rFonts w:cs="Times New Roman"/>
          <w:sz w:val="24"/>
          <w:szCs w:val="24"/>
        </w:rPr>
        <w:t xml:space="preserve"> in modo consapevole</w:t>
      </w:r>
      <w:r w:rsidR="008E5956" w:rsidRPr="00176CD7">
        <w:rPr>
          <w:rFonts w:cs="Times New Roman"/>
          <w:sz w:val="24"/>
          <w:szCs w:val="24"/>
        </w:rPr>
        <w:t xml:space="preserve"> e corretto</w:t>
      </w:r>
      <w:r w:rsidR="00797D0E" w:rsidRPr="00176CD7">
        <w:rPr>
          <w:rFonts w:cs="Times New Roman"/>
          <w:sz w:val="24"/>
          <w:szCs w:val="24"/>
        </w:rPr>
        <w:t xml:space="preserve"> (</w:t>
      </w:r>
      <w:r w:rsidR="00270DDB" w:rsidRPr="00176CD7">
        <w:rPr>
          <w:rFonts w:cs="Times New Roman"/>
          <w:sz w:val="24"/>
          <w:szCs w:val="24"/>
        </w:rPr>
        <w:t>leggere un’etichetta nutrizionale</w:t>
      </w:r>
      <w:r w:rsidR="00797D0E" w:rsidRPr="00176CD7">
        <w:rPr>
          <w:rFonts w:cs="Times New Roman"/>
          <w:sz w:val="24"/>
          <w:szCs w:val="24"/>
        </w:rPr>
        <w:t>,</w:t>
      </w:r>
      <w:r w:rsidR="00270DDB" w:rsidRPr="00176CD7">
        <w:rPr>
          <w:rFonts w:cs="Times New Roman"/>
          <w:sz w:val="24"/>
          <w:szCs w:val="24"/>
        </w:rPr>
        <w:t xml:space="preserve"> saper riconoscere i cibi </w:t>
      </w:r>
      <w:r w:rsidR="00427C8A" w:rsidRPr="00176CD7">
        <w:rPr>
          <w:rFonts w:cs="Times New Roman"/>
          <w:sz w:val="24"/>
          <w:szCs w:val="24"/>
        </w:rPr>
        <w:t>più salutari</w:t>
      </w:r>
      <w:r w:rsidR="00797D0E" w:rsidRPr="00176CD7">
        <w:rPr>
          <w:rFonts w:cs="Times New Roman"/>
          <w:sz w:val="24"/>
          <w:szCs w:val="24"/>
        </w:rPr>
        <w:t>)</w:t>
      </w:r>
      <w:r w:rsidR="00DF6C8B" w:rsidRPr="00176CD7">
        <w:rPr>
          <w:rFonts w:cs="Times New Roman"/>
          <w:sz w:val="24"/>
          <w:szCs w:val="24"/>
        </w:rPr>
        <w:t xml:space="preserve">. Si costruiva </w:t>
      </w:r>
      <w:r w:rsidR="00270DDB" w:rsidRPr="00176CD7">
        <w:rPr>
          <w:rFonts w:cs="Times New Roman"/>
          <w:sz w:val="24"/>
          <w:szCs w:val="24"/>
        </w:rPr>
        <w:t>in modo speculare “all’albero dei problemi”, “l’albero delle soluzioni”</w:t>
      </w:r>
      <w:r w:rsidR="00C23AD5" w:rsidRPr="00176CD7">
        <w:rPr>
          <w:rFonts w:cs="Times New Roman"/>
          <w:sz w:val="24"/>
          <w:szCs w:val="24"/>
        </w:rPr>
        <w:t xml:space="preserve"> (6</w:t>
      </w:r>
      <w:r w:rsidR="003A4424" w:rsidRPr="00176CD7">
        <w:rPr>
          <w:rFonts w:cs="Times New Roman"/>
          <w:sz w:val="24"/>
          <w:szCs w:val="24"/>
        </w:rPr>
        <w:t>)</w:t>
      </w:r>
      <w:r w:rsidR="00270DDB" w:rsidRPr="00176CD7">
        <w:rPr>
          <w:rFonts w:cs="Times New Roman"/>
          <w:sz w:val="24"/>
          <w:szCs w:val="24"/>
        </w:rPr>
        <w:t xml:space="preserve">. </w:t>
      </w:r>
      <w:r w:rsidRPr="00176CD7">
        <w:rPr>
          <w:rFonts w:cs="Times New Roman"/>
          <w:sz w:val="24"/>
          <w:szCs w:val="24"/>
        </w:rPr>
        <w:t xml:space="preserve">Le </w:t>
      </w:r>
      <w:r w:rsidR="00DF6C8B" w:rsidRPr="00176CD7">
        <w:rPr>
          <w:rFonts w:cs="Times New Roman"/>
          <w:sz w:val="24"/>
          <w:szCs w:val="24"/>
        </w:rPr>
        <w:t xml:space="preserve">proposte operative </w:t>
      </w:r>
      <w:r w:rsidR="00427C8A" w:rsidRPr="00176CD7">
        <w:rPr>
          <w:rFonts w:cs="Times New Roman"/>
          <w:sz w:val="24"/>
          <w:szCs w:val="24"/>
        </w:rPr>
        <w:t xml:space="preserve">maggiormente </w:t>
      </w:r>
      <w:r w:rsidR="00C43065" w:rsidRPr="00176CD7">
        <w:rPr>
          <w:rFonts w:cs="Times New Roman"/>
          <w:sz w:val="24"/>
          <w:szCs w:val="24"/>
        </w:rPr>
        <w:t>condivise tra le madri</w:t>
      </w:r>
      <w:r w:rsidRPr="00176CD7">
        <w:rPr>
          <w:rFonts w:cs="Times New Roman"/>
          <w:sz w:val="24"/>
          <w:szCs w:val="24"/>
        </w:rPr>
        <w:t xml:space="preserve"> sono state: </w:t>
      </w:r>
      <w:r w:rsidR="006809B2" w:rsidRPr="00176CD7">
        <w:rPr>
          <w:rFonts w:cs="Times New Roman"/>
          <w:sz w:val="24"/>
          <w:szCs w:val="24"/>
        </w:rPr>
        <w:t xml:space="preserve">la “settimana della merenda sana” ed il “giorno delle verdure”. Nella settimana della merenda </w:t>
      </w:r>
      <w:r w:rsidR="00427C8A" w:rsidRPr="00176CD7">
        <w:rPr>
          <w:rFonts w:cs="Times New Roman"/>
          <w:sz w:val="24"/>
          <w:szCs w:val="24"/>
        </w:rPr>
        <w:t xml:space="preserve">sana </w:t>
      </w:r>
      <w:r w:rsidR="00943665" w:rsidRPr="00176CD7">
        <w:rPr>
          <w:rFonts w:cs="Times New Roman"/>
          <w:sz w:val="24"/>
          <w:szCs w:val="24"/>
        </w:rPr>
        <w:t xml:space="preserve">a </w:t>
      </w:r>
      <w:r w:rsidR="006809B2" w:rsidRPr="00176CD7">
        <w:rPr>
          <w:rFonts w:cs="Times New Roman"/>
          <w:sz w:val="24"/>
          <w:szCs w:val="24"/>
        </w:rPr>
        <w:t xml:space="preserve">tutti i bambini di una classe </w:t>
      </w:r>
      <w:r w:rsidR="00943665" w:rsidRPr="00176CD7">
        <w:rPr>
          <w:rFonts w:cs="Times New Roman"/>
          <w:sz w:val="24"/>
          <w:szCs w:val="24"/>
        </w:rPr>
        <w:t>era richiesto di portare</w:t>
      </w:r>
      <w:r w:rsidR="006809B2" w:rsidRPr="00176CD7">
        <w:rPr>
          <w:rFonts w:cs="Times New Roman"/>
          <w:sz w:val="24"/>
          <w:szCs w:val="24"/>
        </w:rPr>
        <w:t xml:space="preserve"> a scuola una merenda sa</w:t>
      </w:r>
      <w:r w:rsidR="00427C8A" w:rsidRPr="00176CD7">
        <w:rPr>
          <w:rFonts w:cs="Times New Roman"/>
          <w:sz w:val="24"/>
          <w:szCs w:val="24"/>
        </w:rPr>
        <w:t>lutare</w:t>
      </w:r>
      <w:r w:rsidR="006809B2" w:rsidRPr="00176CD7">
        <w:rPr>
          <w:rFonts w:cs="Times New Roman"/>
          <w:sz w:val="24"/>
          <w:szCs w:val="24"/>
        </w:rPr>
        <w:t>, ogni giorno diversa ma uguale per tutti</w:t>
      </w:r>
      <w:r w:rsidR="00427C8A" w:rsidRPr="00176CD7">
        <w:rPr>
          <w:rFonts w:cs="Times New Roman"/>
          <w:sz w:val="24"/>
          <w:szCs w:val="24"/>
        </w:rPr>
        <w:t xml:space="preserve"> i bambini</w:t>
      </w:r>
      <w:r w:rsidR="006809B2" w:rsidRPr="00176CD7">
        <w:rPr>
          <w:rFonts w:cs="Times New Roman"/>
          <w:sz w:val="24"/>
          <w:szCs w:val="24"/>
        </w:rPr>
        <w:t xml:space="preserve">. </w:t>
      </w:r>
      <w:r w:rsidR="003B5E3C" w:rsidRPr="00176CD7">
        <w:rPr>
          <w:rFonts w:cs="Times New Roman"/>
          <w:sz w:val="24"/>
          <w:szCs w:val="24"/>
        </w:rPr>
        <w:t>Nel giorno delle ver</w:t>
      </w:r>
      <w:r w:rsidR="00DF6C8B" w:rsidRPr="00176CD7">
        <w:rPr>
          <w:rFonts w:cs="Times New Roman"/>
          <w:sz w:val="24"/>
          <w:szCs w:val="24"/>
        </w:rPr>
        <w:t>dure il principio era lo stesso</w:t>
      </w:r>
      <w:r w:rsidR="00943665" w:rsidRPr="00176CD7">
        <w:rPr>
          <w:rFonts w:cs="Times New Roman"/>
          <w:sz w:val="24"/>
          <w:szCs w:val="24"/>
        </w:rPr>
        <w:t xml:space="preserve">, cioè alle mamme di una classe era richiesto di cucinare per i propri figli, a casa, ogni giorno una verdura diversa ma che era la stessa per tutti i bambini della classe. Tale soluzione era utile per </w:t>
      </w:r>
      <w:r w:rsidR="004211E9" w:rsidRPr="00176CD7">
        <w:rPr>
          <w:rFonts w:cs="Times New Roman"/>
          <w:sz w:val="24"/>
          <w:szCs w:val="24"/>
        </w:rPr>
        <w:t xml:space="preserve">cominciare ad </w:t>
      </w:r>
      <w:r w:rsidR="00943665" w:rsidRPr="00176CD7">
        <w:rPr>
          <w:rFonts w:cs="Times New Roman"/>
          <w:sz w:val="24"/>
          <w:szCs w:val="24"/>
        </w:rPr>
        <w:t>introdurre</w:t>
      </w:r>
      <w:r w:rsidR="004211E9" w:rsidRPr="00176CD7">
        <w:rPr>
          <w:rFonts w:cs="Times New Roman"/>
          <w:sz w:val="24"/>
          <w:szCs w:val="24"/>
        </w:rPr>
        <w:t>,</w:t>
      </w:r>
      <w:r w:rsidR="00943665" w:rsidRPr="00176CD7">
        <w:rPr>
          <w:rFonts w:cs="Times New Roman"/>
          <w:sz w:val="24"/>
          <w:szCs w:val="24"/>
        </w:rPr>
        <w:t xml:space="preserve"> gradualmente</w:t>
      </w:r>
      <w:r w:rsidR="004211E9" w:rsidRPr="00176CD7">
        <w:rPr>
          <w:rFonts w:cs="Times New Roman"/>
          <w:sz w:val="24"/>
          <w:szCs w:val="24"/>
        </w:rPr>
        <w:t>, le verdure per quei bambini che nemmeno le assagiavano ed a fortificare tale abitudine in quei bambini che, invece, già le mangiavano.</w:t>
      </w:r>
      <w:r w:rsidR="00943665" w:rsidRPr="00176CD7">
        <w:rPr>
          <w:rFonts w:cs="Times New Roman"/>
          <w:sz w:val="24"/>
          <w:szCs w:val="24"/>
        </w:rPr>
        <w:t xml:space="preserve"> </w:t>
      </w:r>
    </w:p>
    <w:p w:rsidR="00B221EE" w:rsidRPr="00176CD7" w:rsidRDefault="00B221EE" w:rsidP="00C83A57">
      <w:pPr>
        <w:spacing w:after="0"/>
        <w:rPr>
          <w:rFonts w:cs="Times New Roman"/>
          <w:sz w:val="24"/>
          <w:szCs w:val="24"/>
        </w:rPr>
      </w:pPr>
    </w:p>
    <w:p w:rsidR="00E17417" w:rsidRPr="00176CD7" w:rsidRDefault="003B5E3C" w:rsidP="0034004C">
      <w:pPr>
        <w:spacing w:after="0"/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lastRenderedPageBreak/>
        <w:t>Individuazione</w:t>
      </w:r>
      <w:r w:rsidR="00780F33" w:rsidRPr="00176CD7">
        <w:rPr>
          <w:rFonts w:cs="Times New Roman"/>
          <w:b/>
          <w:sz w:val="24"/>
          <w:szCs w:val="24"/>
        </w:rPr>
        <w:t xml:space="preserve">, </w:t>
      </w:r>
      <w:r w:rsidR="00260B22" w:rsidRPr="00176CD7">
        <w:rPr>
          <w:rFonts w:cs="Times New Roman"/>
          <w:b/>
          <w:sz w:val="24"/>
          <w:szCs w:val="24"/>
        </w:rPr>
        <w:t xml:space="preserve">“arruolamento” </w:t>
      </w:r>
      <w:r w:rsidR="00780F33" w:rsidRPr="00176CD7">
        <w:rPr>
          <w:rFonts w:cs="Times New Roman"/>
          <w:b/>
          <w:sz w:val="24"/>
          <w:szCs w:val="24"/>
        </w:rPr>
        <w:t xml:space="preserve">e mission </w:t>
      </w:r>
      <w:r w:rsidR="00260B22" w:rsidRPr="00176CD7">
        <w:rPr>
          <w:rFonts w:cs="Times New Roman"/>
          <w:b/>
          <w:sz w:val="24"/>
          <w:szCs w:val="24"/>
        </w:rPr>
        <w:t>delle</w:t>
      </w:r>
      <w:r w:rsidRPr="00176CD7">
        <w:rPr>
          <w:rFonts w:cs="Times New Roman"/>
          <w:b/>
          <w:sz w:val="24"/>
          <w:szCs w:val="24"/>
        </w:rPr>
        <w:t xml:space="preserve"> ma</w:t>
      </w:r>
      <w:r w:rsidR="00780F33" w:rsidRPr="00176CD7">
        <w:rPr>
          <w:rFonts w:cs="Times New Roman"/>
          <w:b/>
          <w:sz w:val="24"/>
          <w:szCs w:val="24"/>
        </w:rPr>
        <w:t>dri</w:t>
      </w:r>
      <w:r w:rsidRPr="00176CD7">
        <w:rPr>
          <w:rFonts w:cs="Times New Roman"/>
          <w:b/>
          <w:sz w:val="24"/>
          <w:szCs w:val="24"/>
        </w:rPr>
        <w:t xml:space="preserve"> “</w:t>
      </w:r>
      <w:r w:rsidR="00260B22" w:rsidRPr="00176CD7">
        <w:rPr>
          <w:rFonts w:cs="Times New Roman"/>
          <w:b/>
          <w:i/>
          <w:sz w:val="24"/>
          <w:szCs w:val="24"/>
        </w:rPr>
        <w:t>peer educator</w:t>
      </w:r>
      <w:r w:rsidR="007D0931" w:rsidRPr="00176CD7">
        <w:rPr>
          <w:rFonts w:cs="Times New Roman"/>
          <w:b/>
          <w:sz w:val="24"/>
          <w:szCs w:val="24"/>
        </w:rPr>
        <w:t xml:space="preserve">”. </w:t>
      </w:r>
      <w:r w:rsidR="007D18BF" w:rsidRPr="00176CD7">
        <w:rPr>
          <w:rFonts w:cs="Times New Roman"/>
          <w:sz w:val="24"/>
          <w:szCs w:val="24"/>
        </w:rPr>
        <w:t xml:space="preserve">Nel corso dei due suddetti incontri </w:t>
      </w:r>
      <w:r w:rsidR="00D20EA5" w:rsidRPr="00176CD7">
        <w:rPr>
          <w:rFonts w:cs="Times New Roman"/>
          <w:sz w:val="24"/>
          <w:szCs w:val="24"/>
        </w:rPr>
        <w:t xml:space="preserve">con </w:t>
      </w:r>
      <w:r w:rsidR="007D18BF" w:rsidRPr="00176CD7">
        <w:rPr>
          <w:rFonts w:cs="Times New Roman"/>
          <w:sz w:val="24"/>
          <w:szCs w:val="24"/>
        </w:rPr>
        <w:t xml:space="preserve">tutti i </w:t>
      </w:r>
      <w:r w:rsidR="00D20EA5" w:rsidRPr="00176CD7">
        <w:rPr>
          <w:rFonts w:cs="Times New Roman"/>
          <w:sz w:val="24"/>
          <w:szCs w:val="24"/>
        </w:rPr>
        <w:t>genitori</w:t>
      </w:r>
      <w:r w:rsidR="007D18BF" w:rsidRPr="00176CD7">
        <w:rPr>
          <w:rFonts w:cs="Times New Roman"/>
          <w:sz w:val="24"/>
          <w:szCs w:val="24"/>
        </w:rPr>
        <w:t xml:space="preserve"> intervenuti </w:t>
      </w:r>
      <w:r w:rsidR="009C5D98" w:rsidRPr="00176CD7">
        <w:rPr>
          <w:rFonts w:cs="Times New Roman"/>
          <w:sz w:val="24"/>
          <w:szCs w:val="24"/>
        </w:rPr>
        <w:t>(</w:t>
      </w:r>
      <w:r w:rsidR="00FF396C" w:rsidRPr="00176CD7">
        <w:rPr>
          <w:rFonts w:cs="Times New Roman"/>
          <w:sz w:val="24"/>
          <w:szCs w:val="24"/>
        </w:rPr>
        <w:t xml:space="preserve">10% </w:t>
      </w:r>
      <w:r w:rsidR="0049617E" w:rsidRPr="00176CD7">
        <w:rPr>
          <w:rFonts w:cs="Times New Roman"/>
          <w:sz w:val="24"/>
          <w:szCs w:val="24"/>
        </w:rPr>
        <w:t xml:space="preserve">circa </w:t>
      </w:r>
      <w:r w:rsidR="00FF396C" w:rsidRPr="00176CD7">
        <w:rPr>
          <w:rFonts w:cs="Times New Roman"/>
          <w:sz w:val="24"/>
          <w:szCs w:val="24"/>
        </w:rPr>
        <w:t>di tutti i genitori del plesso scolastico)</w:t>
      </w:r>
      <w:r w:rsidR="00730C19" w:rsidRPr="00176CD7">
        <w:rPr>
          <w:rFonts w:cs="Times New Roman"/>
          <w:sz w:val="24"/>
          <w:szCs w:val="24"/>
        </w:rPr>
        <w:t xml:space="preserve">, </w:t>
      </w:r>
      <w:r w:rsidR="00D20EA5" w:rsidRPr="00176CD7">
        <w:rPr>
          <w:rFonts w:cs="Times New Roman"/>
          <w:sz w:val="24"/>
          <w:szCs w:val="24"/>
        </w:rPr>
        <w:t xml:space="preserve"> gli operatori sanitari</w:t>
      </w:r>
      <w:r w:rsidR="008D4157" w:rsidRPr="00176CD7">
        <w:rPr>
          <w:rFonts w:cs="Times New Roman"/>
          <w:sz w:val="24"/>
          <w:szCs w:val="24"/>
        </w:rPr>
        <w:t>, con il supporto degli insegnanti,</w:t>
      </w:r>
      <w:r w:rsidR="00D20EA5" w:rsidRPr="00176CD7">
        <w:rPr>
          <w:rFonts w:cs="Times New Roman"/>
          <w:sz w:val="24"/>
          <w:szCs w:val="24"/>
        </w:rPr>
        <w:t xml:space="preserve"> individua</w:t>
      </w:r>
      <w:r w:rsidR="007D18BF" w:rsidRPr="00176CD7">
        <w:rPr>
          <w:rFonts w:cs="Times New Roman"/>
          <w:sz w:val="24"/>
          <w:szCs w:val="24"/>
        </w:rPr>
        <w:t>va</w:t>
      </w:r>
      <w:r w:rsidR="00D20EA5" w:rsidRPr="00176CD7">
        <w:rPr>
          <w:rFonts w:cs="Times New Roman"/>
          <w:sz w:val="24"/>
          <w:szCs w:val="24"/>
        </w:rPr>
        <w:t xml:space="preserve">no </w:t>
      </w:r>
      <w:r w:rsidR="007D18BF" w:rsidRPr="00176CD7">
        <w:rPr>
          <w:rFonts w:cs="Times New Roman"/>
          <w:sz w:val="24"/>
          <w:szCs w:val="24"/>
        </w:rPr>
        <w:t>e coinvolgevano</w:t>
      </w:r>
      <w:r w:rsidR="00BA23EB" w:rsidRPr="00176CD7">
        <w:rPr>
          <w:rFonts w:cs="Times New Roman"/>
          <w:sz w:val="24"/>
          <w:szCs w:val="24"/>
        </w:rPr>
        <w:t xml:space="preserve"> sempre</w:t>
      </w:r>
      <w:r w:rsidR="007D18BF" w:rsidRPr="00176CD7">
        <w:rPr>
          <w:rFonts w:cs="Times New Roman"/>
          <w:sz w:val="24"/>
          <w:szCs w:val="24"/>
        </w:rPr>
        <w:t xml:space="preserve"> più attivamente</w:t>
      </w:r>
      <w:r w:rsidR="00A220ED" w:rsidRPr="00176CD7">
        <w:rPr>
          <w:rFonts w:cs="Times New Roman"/>
          <w:sz w:val="24"/>
          <w:szCs w:val="24"/>
        </w:rPr>
        <w:t xml:space="preserve"> tra tutti i convenuti le madri che mostravano le qualità necessarie (sensibilità al tema della salute, capacità di comunicazione e coinvolgimento,</w:t>
      </w:r>
      <w:r w:rsidR="0001505F" w:rsidRPr="00176CD7">
        <w:rPr>
          <w:rFonts w:cs="Times New Roman"/>
          <w:sz w:val="24"/>
          <w:szCs w:val="24"/>
        </w:rPr>
        <w:t xml:space="preserve"> desiderio di trasmettere le conoscenze)</w:t>
      </w:r>
      <w:r w:rsidR="00A220ED" w:rsidRPr="00176CD7">
        <w:rPr>
          <w:rFonts w:cs="Times New Roman"/>
          <w:sz w:val="24"/>
          <w:szCs w:val="24"/>
        </w:rPr>
        <w:t xml:space="preserve"> per poter agire da </w:t>
      </w:r>
      <w:r w:rsidR="00D20EA5" w:rsidRPr="00176CD7">
        <w:rPr>
          <w:rFonts w:cs="Times New Roman"/>
          <w:sz w:val="24"/>
          <w:szCs w:val="24"/>
        </w:rPr>
        <w:t>“</w:t>
      </w:r>
      <w:r w:rsidR="007D18BF" w:rsidRPr="00176CD7">
        <w:rPr>
          <w:rFonts w:cs="Times New Roman"/>
          <w:i/>
          <w:sz w:val="24"/>
          <w:szCs w:val="24"/>
        </w:rPr>
        <w:t>peer educator</w:t>
      </w:r>
      <w:r w:rsidR="00D20EA5" w:rsidRPr="00176CD7">
        <w:rPr>
          <w:rFonts w:cs="Times New Roman"/>
          <w:sz w:val="24"/>
          <w:szCs w:val="24"/>
        </w:rPr>
        <w:t>”</w:t>
      </w:r>
      <w:r w:rsidR="008D4157" w:rsidRPr="00176CD7">
        <w:rPr>
          <w:rFonts w:cs="Times New Roman"/>
          <w:sz w:val="24"/>
          <w:szCs w:val="24"/>
        </w:rPr>
        <w:t>.</w:t>
      </w:r>
      <w:r w:rsidR="00D20EA5" w:rsidRPr="00176CD7">
        <w:rPr>
          <w:rFonts w:eastAsia="Calibri" w:cs="Times New Roman"/>
          <w:sz w:val="24"/>
          <w:szCs w:val="24"/>
          <w:lang w:eastAsia="ar-SA"/>
        </w:rPr>
        <w:t xml:space="preserve"> </w:t>
      </w:r>
      <w:r w:rsidR="0001505F" w:rsidRPr="00176CD7">
        <w:rPr>
          <w:rFonts w:eastAsia="Calibri" w:cs="Times New Roman"/>
          <w:sz w:val="24"/>
          <w:szCs w:val="24"/>
          <w:lang w:eastAsia="ar-SA"/>
        </w:rPr>
        <w:t>L’</w:t>
      </w:r>
      <w:r w:rsidR="00B221EE" w:rsidRPr="00176CD7">
        <w:rPr>
          <w:rFonts w:cs="Times New Roman"/>
          <w:sz w:val="24"/>
          <w:szCs w:val="24"/>
        </w:rPr>
        <w:t xml:space="preserve">arruolamento delle madri </w:t>
      </w:r>
      <w:r w:rsidR="006C0C0A" w:rsidRPr="00176CD7">
        <w:rPr>
          <w:rFonts w:cs="Times New Roman"/>
          <w:i/>
          <w:sz w:val="24"/>
          <w:szCs w:val="24"/>
        </w:rPr>
        <w:t>peer educator</w:t>
      </w:r>
      <w:r w:rsidR="00E4701C" w:rsidRPr="00176CD7">
        <w:rPr>
          <w:rFonts w:cs="Times New Roman"/>
          <w:sz w:val="24"/>
          <w:szCs w:val="24"/>
        </w:rPr>
        <w:t>, dunque</w:t>
      </w:r>
      <w:r w:rsidR="00FF396C" w:rsidRPr="00176CD7">
        <w:rPr>
          <w:rFonts w:cs="Times New Roman"/>
          <w:sz w:val="24"/>
          <w:szCs w:val="24"/>
        </w:rPr>
        <w:t xml:space="preserve">, </w:t>
      </w:r>
      <w:r w:rsidR="00EE5A30" w:rsidRPr="00176CD7">
        <w:rPr>
          <w:rFonts w:cs="Times New Roman"/>
          <w:sz w:val="24"/>
          <w:szCs w:val="24"/>
        </w:rPr>
        <w:t>era</w:t>
      </w:r>
      <w:r w:rsidR="008D4157" w:rsidRPr="00176CD7">
        <w:rPr>
          <w:rFonts w:cs="Times New Roman"/>
          <w:sz w:val="24"/>
          <w:szCs w:val="24"/>
        </w:rPr>
        <w:t xml:space="preserve"> la</w:t>
      </w:r>
      <w:r w:rsidR="00EE5A30" w:rsidRPr="00176CD7">
        <w:rPr>
          <w:rFonts w:cs="Times New Roman"/>
          <w:sz w:val="24"/>
          <w:szCs w:val="24"/>
        </w:rPr>
        <w:t xml:space="preserve"> </w:t>
      </w:r>
      <w:r w:rsidR="008D4157" w:rsidRPr="00176CD7">
        <w:rPr>
          <w:rFonts w:cs="Times New Roman"/>
          <w:sz w:val="24"/>
          <w:szCs w:val="24"/>
        </w:rPr>
        <w:t>normale e spontanea evoluzione</w:t>
      </w:r>
      <w:r w:rsidR="00C47799" w:rsidRPr="00176CD7">
        <w:rPr>
          <w:rFonts w:cs="Times New Roman"/>
          <w:sz w:val="24"/>
          <w:szCs w:val="24"/>
        </w:rPr>
        <w:t xml:space="preserve"> </w:t>
      </w:r>
      <w:r w:rsidR="00AA6635" w:rsidRPr="00176CD7">
        <w:rPr>
          <w:rFonts w:cs="Times New Roman"/>
          <w:sz w:val="24"/>
          <w:szCs w:val="24"/>
        </w:rPr>
        <w:t>del</w:t>
      </w:r>
      <w:r w:rsidR="00C47799" w:rsidRPr="00176CD7">
        <w:rPr>
          <w:rFonts w:cs="Times New Roman"/>
          <w:sz w:val="24"/>
          <w:szCs w:val="24"/>
        </w:rPr>
        <w:t xml:space="preserve"> coinvolgimento nel corso dei due incontri,</w:t>
      </w:r>
      <w:r w:rsidR="00FF2BA0" w:rsidRPr="00176CD7">
        <w:rPr>
          <w:rFonts w:cs="Times New Roman"/>
          <w:sz w:val="24"/>
          <w:szCs w:val="24"/>
        </w:rPr>
        <w:t xml:space="preserve"> </w:t>
      </w:r>
      <w:r w:rsidR="00E4701C" w:rsidRPr="00176CD7">
        <w:rPr>
          <w:rFonts w:cs="Times New Roman"/>
          <w:sz w:val="24"/>
          <w:szCs w:val="24"/>
        </w:rPr>
        <w:t xml:space="preserve">nel senso che le madri che mostravano una maggiore sensibilità al problema erano </w:t>
      </w:r>
      <w:r w:rsidR="00FF396C" w:rsidRPr="00176CD7">
        <w:rPr>
          <w:rFonts w:cs="Times New Roman"/>
          <w:sz w:val="24"/>
          <w:szCs w:val="24"/>
        </w:rPr>
        <w:t xml:space="preserve">anche </w:t>
      </w:r>
      <w:r w:rsidR="00E4701C" w:rsidRPr="00176CD7">
        <w:rPr>
          <w:rFonts w:cs="Times New Roman"/>
          <w:sz w:val="24"/>
          <w:szCs w:val="24"/>
        </w:rPr>
        <w:t xml:space="preserve">quelle maggiormente </w:t>
      </w:r>
      <w:r w:rsidR="00C47799" w:rsidRPr="00176CD7">
        <w:rPr>
          <w:rFonts w:cs="Times New Roman"/>
          <w:sz w:val="24"/>
          <w:szCs w:val="24"/>
        </w:rPr>
        <w:t>motivate a diffondere le conoscenze acquisite alle</w:t>
      </w:r>
      <w:r w:rsidR="00E4701C" w:rsidRPr="00176CD7">
        <w:rPr>
          <w:rFonts w:cs="Times New Roman"/>
          <w:sz w:val="24"/>
          <w:szCs w:val="24"/>
        </w:rPr>
        <w:t xml:space="preserve"> altre madri</w:t>
      </w:r>
      <w:r w:rsidR="00487174" w:rsidRPr="00176CD7">
        <w:rPr>
          <w:rFonts w:cs="Times New Roman"/>
          <w:sz w:val="24"/>
          <w:szCs w:val="24"/>
        </w:rPr>
        <w:t>. G</w:t>
      </w:r>
      <w:r w:rsidR="00045074" w:rsidRPr="00176CD7">
        <w:rPr>
          <w:rFonts w:cs="Times New Roman"/>
          <w:sz w:val="24"/>
          <w:szCs w:val="24"/>
        </w:rPr>
        <w:t>li operatori sanitari</w:t>
      </w:r>
      <w:r w:rsidR="00487174" w:rsidRPr="00176CD7">
        <w:rPr>
          <w:rFonts w:cs="Times New Roman"/>
          <w:sz w:val="24"/>
          <w:szCs w:val="24"/>
        </w:rPr>
        <w:t xml:space="preserve">, dunque, </w:t>
      </w:r>
      <w:r w:rsidR="00FF396C" w:rsidRPr="00176CD7">
        <w:rPr>
          <w:rFonts w:cs="Times New Roman"/>
          <w:sz w:val="24"/>
          <w:szCs w:val="24"/>
        </w:rPr>
        <w:t>al termine dei due incontri</w:t>
      </w:r>
      <w:r w:rsidR="008D4157" w:rsidRPr="00176CD7">
        <w:rPr>
          <w:rFonts w:cs="Times New Roman"/>
          <w:sz w:val="24"/>
          <w:szCs w:val="24"/>
        </w:rPr>
        <w:t>,</w:t>
      </w:r>
      <w:r w:rsidR="00FF396C" w:rsidRPr="00176CD7">
        <w:rPr>
          <w:rFonts w:cs="Times New Roman"/>
          <w:sz w:val="24"/>
          <w:szCs w:val="24"/>
        </w:rPr>
        <w:t xml:space="preserve"> </w:t>
      </w:r>
      <w:r w:rsidR="00045074" w:rsidRPr="00176CD7">
        <w:rPr>
          <w:rFonts w:cs="Times New Roman"/>
          <w:sz w:val="24"/>
          <w:szCs w:val="24"/>
        </w:rPr>
        <w:t>davano mandato a tutte le madri partecipanti</w:t>
      </w:r>
      <w:r w:rsidR="00EE5A30" w:rsidRPr="00176CD7">
        <w:rPr>
          <w:rFonts w:cs="Times New Roman"/>
          <w:sz w:val="24"/>
          <w:szCs w:val="24"/>
        </w:rPr>
        <w:t xml:space="preserve"> agli incontri</w:t>
      </w:r>
      <w:r w:rsidR="00045074" w:rsidRPr="00176CD7">
        <w:rPr>
          <w:rFonts w:cs="Times New Roman"/>
          <w:sz w:val="24"/>
          <w:szCs w:val="24"/>
        </w:rPr>
        <w:t xml:space="preserve">, </w:t>
      </w:r>
      <w:r w:rsidR="00FF396C" w:rsidRPr="00176CD7">
        <w:rPr>
          <w:rFonts w:cs="Times New Roman"/>
          <w:sz w:val="24"/>
          <w:szCs w:val="24"/>
        </w:rPr>
        <w:t>e</w:t>
      </w:r>
      <w:r w:rsidR="00045074" w:rsidRPr="00176CD7">
        <w:rPr>
          <w:rFonts w:cs="Times New Roman"/>
          <w:sz w:val="24"/>
          <w:szCs w:val="24"/>
        </w:rPr>
        <w:t xml:space="preserve"> in particolare a quelle individuate come </w:t>
      </w:r>
      <w:r w:rsidR="006C0C0A" w:rsidRPr="00176CD7">
        <w:rPr>
          <w:rFonts w:cs="Times New Roman"/>
          <w:i/>
          <w:sz w:val="24"/>
          <w:szCs w:val="24"/>
        </w:rPr>
        <w:t>peer educator</w:t>
      </w:r>
      <w:r w:rsidR="00045074" w:rsidRPr="00176CD7">
        <w:rPr>
          <w:rFonts w:cs="Times New Roman"/>
          <w:sz w:val="24"/>
          <w:szCs w:val="24"/>
        </w:rPr>
        <w:t xml:space="preserve">, </w:t>
      </w:r>
      <w:r w:rsidR="00487174" w:rsidRPr="00176CD7">
        <w:rPr>
          <w:rFonts w:cs="Times New Roman"/>
          <w:sz w:val="24"/>
          <w:szCs w:val="24"/>
        </w:rPr>
        <w:t>di</w:t>
      </w:r>
      <w:r w:rsidR="00C47799" w:rsidRPr="00176CD7">
        <w:rPr>
          <w:rFonts w:cs="Times New Roman"/>
          <w:sz w:val="24"/>
          <w:szCs w:val="24"/>
        </w:rPr>
        <w:t xml:space="preserve"> </w:t>
      </w:r>
      <w:r w:rsidR="00045074" w:rsidRPr="00176CD7">
        <w:rPr>
          <w:rFonts w:cs="Times New Roman"/>
          <w:sz w:val="24"/>
          <w:szCs w:val="24"/>
        </w:rPr>
        <w:t>coinvolgere altre madri</w:t>
      </w:r>
      <w:r w:rsidR="00C47799" w:rsidRPr="00176CD7">
        <w:rPr>
          <w:rFonts w:cs="Times New Roman"/>
          <w:sz w:val="24"/>
          <w:szCs w:val="24"/>
        </w:rPr>
        <w:t>.</w:t>
      </w:r>
      <w:r w:rsidR="008D4157" w:rsidRPr="00176CD7">
        <w:rPr>
          <w:rFonts w:cs="Times New Roman"/>
          <w:sz w:val="24"/>
          <w:szCs w:val="24"/>
        </w:rPr>
        <w:t xml:space="preserve"> </w:t>
      </w:r>
      <w:r w:rsidR="00FF396C" w:rsidRPr="00176CD7">
        <w:rPr>
          <w:rFonts w:cs="Times New Roman"/>
          <w:sz w:val="24"/>
          <w:szCs w:val="24"/>
        </w:rPr>
        <w:t xml:space="preserve">Le madri </w:t>
      </w:r>
      <w:r w:rsidR="006C0C0A" w:rsidRPr="00176CD7">
        <w:rPr>
          <w:rFonts w:cs="Times New Roman"/>
          <w:i/>
          <w:sz w:val="24"/>
          <w:szCs w:val="24"/>
        </w:rPr>
        <w:t>peer educator</w:t>
      </w:r>
      <w:r w:rsidR="00FF396C" w:rsidRPr="00176CD7">
        <w:rPr>
          <w:rFonts w:cs="Times New Roman"/>
          <w:sz w:val="24"/>
          <w:szCs w:val="24"/>
        </w:rPr>
        <w:t xml:space="preserve"> </w:t>
      </w:r>
      <w:r w:rsidR="00BA23EB" w:rsidRPr="00176CD7">
        <w:rPr>
          <w:rFonts w:cs="Times New Roman"/>
          <w:sz w:val="24"/>
          <w:szCs w:val="24"/>
        </w:rPr>
        <w:t>(</w:t>
      </w:r>
      <w:r w:rsidR="00FF396C" w:rsidRPr="00176CD7">
        <w:rPr>
          <w:rFonts w:cs="Times New Roman"/>
          <w:sz w:val="24"/>
          <w:szCs w:val="24"/>
        </w:rPr>
        <w:t xml:space="preserve">mediamente </w:t>
      </w:r>
      <w:r w:rsidR="00BA23EB" w:rsidRPr="00176CD7">
        <w:rPr>
          <w:rFonts w:cs="Times New Roman"/>
          <w:sz w:val="24"/>
          <w:szCs w:val="24"/>
        </w:rPr>
        <w:t xml:space="preserve">2 per ciascuna classe) </w:t>
      </w:r>
      <w:r w:rsidR="00FF396C" w:rsidRPr="00176CD7">
        <w:rPr>
          <w:rFonts w:cs="Times New Roman"/>
          <w:sz w:val="24"/>
          <w:szCs w:val="24"/>
        </w:rPr>
        <w:t>diffondevano</w:t>
      </w:r>
      <w:r w:rsidR="001A13D6" w:rsidRPr="00176CD7">
        <w:rPr>
          <w:rFonts w:cs="Times New Roman"/>
          <w:sz w:val="24"/>
          <w:szCs w:val="24"/>
        </w:rPr>
        <w:t xml:space="preserve"> tra tutte le altre madri degli alunni della s</w:t>
      </w:r>
      <w:r w:rsidR="003A4424" w:rsidRPr="00176CD7">
        <w:rPr>
          <w:rFonts w:cs="Times New Roman"/>
          <w:sz w:val="24"/>
          <w:szCs w:val="24"/>
        </w:rPr>
        <w:t>cuola</w:t>
      </w:r>
      <w:r w:rsidR="00FF396C" w:rsidRPr="00176CD7">
        <w:rPr>
          <w:rFonts w:cs="Times New Roman"/>
          <w:sz w:val="24"/>
          <w:szCs w:val="24"/>
        </w:rPr>
        <w:t xml:space="preserve"> le conoscenze acquisite circa i problemi e le soluzioni/proposte, emerse nel corso degli incontri e condivise con i docenti e con gli operatori sanitari, attraverso</w:t>
      </w:r>
      <w:r w:rsidR="003A4424" w:rsidRPr="00176CD7">
        <w:rPr>
          <w:rFonts w:cs="Times New Roman"/>
          <w:sz w:val="24"/>
          <w:szCs w:val="24"/>
        </w:rPr>
        <w:t xml:space="preserve"> le quotidiane</w:t>
      </w:r>
      <w:r w:rsidR="001A13D6" w:rsidRPr="00176CD7">
        <w:rPr>
          <w:rFonts w:cs="Times New Roman"/>
          <w:sz w:val="24"/>
          <w:szCs w:val="24"/>
        </w:rPr>
        <w:t xml:space="preserve"> occasioni di incontro e gli </w:t>
      </w:r>
      <w:r w:rsidR="00BA23EB" w:rsidRPr="00176CD7">
        <w:rPr>
          <w:rFonts w:cs="Times New Roman"/>
          <w:sz w:val="24"/>
          <w:szCs w:val="24"/>
        </w:rPr>
        <w:t>ordinari</w:t>
      </w:r>
      <w:r w:rsidR="001A13D6" w:rsidRPr="00176CD7">
        <w:rPr>
          <w:rFonts w:cs="Times New Roman"/>
          <w:sz w:val="24"/>
          <w:szCs w:val="24"/>
        </w:rPr>
        <w:t xml:space="preserve"> strumenti di comu</w:t>
      </w:r>
      <w:r w:rsidR="00730C19" w:rsidRPr="00176CD7">
        <w:rPr>
          <w:rFonts w:cs="Times New Roman"/>
          <w:sz w:val="24"/>
          <w:szCs w:val="24"/>
        </w:rPr>
        <w:t>nicazione (social network, etc).</w:t>
      </w:r>
    </w:p>
    <w:p w:rsidR="00E81BB3" w:rsidRPr="00176CD7" w:rsidRDefault="003B5E3C" w:rsidP="00601557">
      <w:pPr>
        <w:spacing w:before="240" w:after="0"/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>Rilevazioni dopo l’intervento sulle mam</w:t>
      </w:r>
      <w:r w:rsidR="00601557" w:rsidRPr="00176CD7">
        <w:rPr>
          <w:rFonts w:cs="Times New Roman"/>
          <w:b/>
          <w:sz w:val="24"/>
          <w:szCs w:val="24"/>
        </w:rPr>
        <w:t xml:space="preserve">me (T1, T2 e T3). </w:t>
      </w:r>
      <w:r w:rsidR="00601557" w:rsidRPr="00176CD7">
        <w:rPr>
          <w:rFonts w:cs="Times New Roman"/>
          <w:sz w:val="24"/>
          <w:szCs w:val="24"/>
        </w:rPr>
        <w:t>Dopo</w:t>
      </w:r>
      <w:r w:rsidR="00316554" w:rsidRPr="00176CD7">
        <w:rPr>
          <w:rFonts w:cs="Times New Roman"/>
          <w:sz w:val="24"/>
          <w:szCs w:val="24"/>
        </w:rPr>
        <w:t xml:space="preserve"> la prima rilevazione delle abit</w:t>
      </w:r>
      <w:r w:rsidR="00601557" w:rsidRPr="00176CD7">
        <w:rPr>
          <w:rFonts w:cs="Times New Roman"/>
          <w:sz w:val="24"/>
          <w:szCs w:val="24"/>
        </w:rPr>
        <w:t xml:space="preserve">udini alimentari </w:t>
      </w:r>
      <w:r w:rsidR="00DD7616" w:rsidRPr="00176CD7">
        <w:rPr>
          <w:rFonts w:cs="Times New Roman"/>
          <w:sz w:val="24"/>
          <w:szCs w:val="24"/>
        </w:rPr>
        <w:t>(</w:t>
      </w:r>
      <w:r w:rsidR="00316554" w:rsidRPr="00176CD7">
        <w:rPr>
          <w:rFonts w:cs="Times New Roman"/>
          <w:sz w:val="24"/>
          <w:szCs w:val="24"/>
        </w:rPr>
        <w:t>T0</w:t>
      </w:r>
      <w:r w:rsidR="00DD7616" w:rsidRPr="00176CD7">
        <w:rPr>
          <w:rFonts w:cs="Times New Roman"/>
          <w:sz w:val="24"/>
          <w:szCs w:val="24"/>
        </w:rPr>
        <w:t>)</w:t>
      </w:r>
      <w:r w:rsidR="00316554" w:rsidRPr="00176CD7">
        <w:rPr>
          <w:rFonts w:cs="Times New Roman"/>
          <w:sz w:val="24"/>
          <w:szCs w:val="24"/>
        </w:rPr>
        <w:t>, v</w:t>
      </w:r>
      <w:r w:rsidR="00270DDB" w:rsidRPr="00176CD7">
        <w:rPr>
          <w:rFonts w:cs="Times New Roman"/>
          <w:sz w:val="24"/>
          <w:szCs w:val="24"/>
        </w:rPr>
        <w:t xml:space="preserve">eniva </w:t>
      </w:r>
      <w:r w:rsidR="00C43065" w:rsidRPr="00176CD7">
        <w:rPr>
          <w:rFonts w:cs="Times New Roman"/>
          <w:sz w:val="24"/>
          <w:szCs w:val="24"/>
        </w:rPr>
        <w:t xml:space="preserve">poi </w:t>
      </w:r>
      <w:r w:rsidR="00270DDB" w:rsidRPr="00176CD7">
        <w:rPr>
          <w:rFonts w:cs="Times New Roman"/>
          <w:sz w:val="24"/>
          <w:szCs w:val="24"/>
        </w:rPr>
        <w:t>effettuata u</w:t>
      </w:r>
      <w:r w:rsidR="00953245" w:rsidRPr="00176CD7">
        <w:rPr>
          <w:rFonts w:cs="Times New Roman"/>
          <w:sz w:val="24"/>
          <w:szCs w:val="24"/>
        </w:rPr>
        <w:t>na seconda, terza</w:t>
      </w:r>
      <w:r w:rsidR="00174FF2" w:rsidRPr="00176CD7">
        <w:rPr>
          <w:rFonts w:cs="Times New Roman"/>
          <w:sz w:val="24"/>
          <w:szCs w:val="24"/>
        </w:rPr>
        <w:t xml:space="preserve"> </w:t>
      </w:r>
      <w:r w:rsidR="00953245" w:rsidRPr="00176CD7">
        <w:rPr>
          <w:rFonts w:cs="Times New Roman"/>
          <w:sz w:val="24"/>
          <w:szCs w:val="24"/>
        </w:rPr>
        <w:t>e quarta</w:t>
      </w:r>
      <w:r w:rsidR="00174FF2" w:rsidRPr="00176CD7">
        <w:rPr>
          <w:rFonts w:cs="Times New Roman"/>
          <w:sz w:val="24"/>
          <w:szCs w:val="24"/>
        </w:rPr>
        <w:t xml:space="preserve"> </w:t>
      </w:r>
      <w:r w:rsidR="00316554" w:rsidRPr="00176CD7">
        <w:rPr>
          <w:rFonts w:cs="Times New Roman"/>
          <w:sz w:val="24"/>
          <w:szCs w:val="24"/>
        </w:rPr>
        <w:t xml:space="preserve">rilevazione dopo l’intervento </w:t>
      </w:r>
      <w:r w:rsidR="00C43065" w:rsidRPr="00176CD7">
        <w:rPr>
          <w:rFonts w:cs="Times New Roman"/>
          <w:sz w:val="24"/>
          <w:szCs w:val="24"/>
        </w:rPr>
        <w:t>realizzato da</w:t>
      </w:r>
      <w:r w:rsidR="00316554" w:rsidRPr="00176CD7">
        <w:rPr>
          <w:rFonts w:cs="Times New Roman"/>
          <w:sz w:val="24"/>
          <w:szCs w:val="24"/>
        </w:rPr>
        <w:t xml:space="preserve">lle madri </w:t>
      </w:r>
      <w:r w:rsidR="00316554" w:rsidRPr="00176CD7">
        <w:rPr>
          <w:rFonts w:cs="Times New Roman"/>
          <w:i/>
          <w:sz w:val="24"/>
          <w:szCs w:val="24"/>
        </w:rPr>
        <w:t>peer educator</w:t>
      </w:r>
      <w:r w:rsidR="00DF6C8B" w:rsidRPr="00176CD7">
        <w:rPr>
          <w:rFonts w:cs="Times New Roman"/>
          <w:sz w:val="24"/>
          <w:szCs w:val="24"/>
        </w:rPr>
        <w:t>,</w:t>
      </w:r>
      <w:r w:rsidR="00953245" w:rsidRPr="00176CD7">
        <w:rPr>
          <w:rFonts w:cs="Times New Roman"/>
          <w:sz w:val="24"/>
          <w:szCs w:val="24"/>
        </w:rPr>
        <w:t xml:space="preserve"> rispettivamente </w:t>
      </w:r>
      <w:r w:rsidR="00ED4F71" w:rsidRPr="00176CD7">
        <w:rPr>
          <w:rFonts w:cs="Times New Roman"/>
          <w:sz w:val="24"/>
          <w:szCs w:val="24"/>
        </w:rPr>
        <w:t>a</w:t>
      </w:r>
      <w:r w:rsidR="00953245" w:rsidRPr="00176CD7">
        <w:rPr>
          <w:rFonts w:cs="Times New Roman"/>
          <w:sz w:val="24"/>
          <w:szCs w:val="24"/>
        </w:rPr>
        <w:t xml:space="preserve"> </w:t>
      </w:r>
      <w:r w:rsidR="00174FF2" w:rsidRPr="00176CD7">
        <w:rPr>
          <w:rFonts w:cs="Times New Roman"/>
          <w:sz w:val="24"/>
          <w:szCs w:val="24"/>
        </w:rPr>
        <w:t>5 mesi</w:t>
      </w:r>
      <w:r w:rsidR="00D83011" w:rsidRPr="00176CD7">
        <w:rPr>
          <w:rFonts w:cs="Times New Roman"/>
          <w:sz w:val="24"/>
          <w:szCs w:val="24"/>
        </w:rPr>
        <w:t xml:space="preserve"> (T1)</w:t>
      </w:r>
      <w:r w:rsidR="00953245" w:rsidRPr="00176CD7">
        <w:rPr>
          <w:rFonts w:cs="Times New Roman"/>
          <w:sz w:val="24"/>
          <w:szCs w:val="24"/>
        </w:rPr>
        <w:t>,</w:t>
      </w:r>
      <w:r w:rsidR="00D83011" w:rsidRPr="00176CD7">
        <w:rPr>
          <w:rFonts w:cs="Times New Roman"/>
          <w:sz w:val="24"/>
          <w:szCs w:val="24"/>
        </w:rPr>
        <w:t xml:space="preserve"> </w:t>
      </w:r>
      <w:r w:rsidR="00174FF2" w:rsidRPr="00176CD7">
        <w:rPr>
          <w:rFonts w:cs="Times New Roman"/>
          <w:sz w:val="24"/>
          <w:szCs w:val="24"/>
        </w:rPr>
        <w:t>12 mesi</w:t>
      </w:r>
      <w:r w:rsidR="00D83011" w:rsidRPr="00176CD7">
        <w:rPr>
          <w:rFonts w:cs="Times New Roman"/>
          <w:sz w:val="24"/>
          <w:szCs w:val="24"/>
        </w:rPr>
        <w:t xml:space="preserve"> (T2)</w:t>
      </w:r>
      <w:r w:rsidR="00953245" w:rsidRPr="00176CD7">
        <w:rPr>
          <w:rFonts w:cs="Times New Roman"/>
          <w:sz w:val="24"/>
          <w:szCs w:val="24"/>
        </w:rPr>
        <w:t xml:space="preserve"> e </w:t>
      </w:r>
      <w:r w:rsidR="00174FF2" w:rsidRPr="00176CD7">
        <w:rPr>
          <w:rFonts w:cs="Times New Roman"/>
          <w:sz w:val="24"/>
          <w:szCs w:val="24"/>
        </w:rPr>
        <w:t>16 mesi</w:t>
      </w:r>
      <w:r w:rsidR="00D83011" w:rsidRPr="00176CD7">
        <w:rPr>
          <w:rFonts w:cs="Times New Roman"/>
          <w:sz w:val="24"/>
          <w:szCs w:val="24"/>
        </w:rPr>
        <w:t xml:space="preserve"> (T3)</w:t>
      </w:r>
      <w:r w:rsidR="00953245" w:rsidRPr="00176CD7">
        <w:rPr>
          <w:rFonts w:cs="Times New Roman"/>
          <w:sz w:val="24"/>
          <w:szCs w:val="24"/>
        </w:rPr>
        <w:t>.</w:t>
      </w:r>
      <w:r w:rsidR="00E81BB3" w:rsidRPr="00176CD7">
        <w:rPr>
          <w:rFonts w:cs="Times New Roman"/>
          <w:sz w:val="24"/>
          <w:szCs w:val="24"/>
        </w:rPr>
        <w:t xml:space="preserve"> </w:t>
      </w:r>
    </w:p>
    <w:p w:rsidR="005235D5" w:rsidRPr="00176CD7" w:rsidRDefault="005235D5" w:rsidP="00601557">
      <w:pPr>
        <w:spacing w:before="240" w:after="0"/>
        <w:rPr>
          <w:rFonts w:cs="Times New Roman"/>
          <w:sz w:val="24"/>
          <w:szCs w:val="24"/>
        </w:rPr>
      </w:pPr>
    </w:p>
    <w:p w:rsidR="00953245" w:rsidRPr="00176CD7" w:rsidRDefault="00953245" w:rsidP="005E4AD7">
      <w:pPr>
        <w:spacing w:before="240" w:after="0"/>
        <w:ind w:left="709" w:hanging="709"/>
        <w:rPr>
          <w:rFonts w:cs="Times New Roman"/>
          <w:b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>Risultati</w:t>
      </w:r>
    </w:p>
    <w:p w:rsidR="00FC404A" w:rsidRPr="00176CD7" w:rsidRDefault="00726A0E" w:rsidP="009C751F">
      <w:pPr>
        <w:spacing w:after="0"/>
        <w:rPr>
          <w:rFonts w:cs="Times New Roman"/>
          <w:sz w:val="24"/>
          <w:szCs w:val="24"/>
        </w:rPr>
      </w:pPr>
      <w:r w:rsidRPr="00176CD7">
        <w:rPr>
          <w:rFonts w:cs="Times New Roman"/>
          <w:sz w:val="24"/>
          <w:szCs w:val="24"/>
        </w:rPr>
        <w:t>Il numero dei bambini valutati ai diversi tempi e i principali risultati sono riportati in Tabella 1</w:t>
      </w:r>
      <w:r w:rsidR="000C5359" w:rsidRPr="00176CD7">
        <w:rPr>
          <w:rFonts w:cs="Times New Roman"/>
          <w:sz w:val="24"/>
          <w:szCs w:val="24"/>
        </w:rPr>
        <w:t>; rispetto al numero di</w:t>
      </w:r>
      <w:r w:rsidR="0072667F" w:rsidRPr="00176CD7">
        <w:rPr>
          <w:rFonts w:cs="Times New Roman"/>
          <w:sz w:val="24"/>
          <w:szCs w:val="24"/>
        </w:rPr>
        <w:t xml:space="preserve"> </w:t>
      </w:r>
      <w:r w:rsidR="000C5359" w:rsidRPr="00176CD7">
        <w:rPr>
          <w:rFonts w:cs="Times New Roman"/>
          <w:sz w:val="24"/>
          <w:szCs w:val="24"/>
        </w:rPr>
        <w:t>a</w:t>
      </w:r>
      <w:r w:rsidR="00AD108F" w:rsidRPr="00176CD7">
        <w:rPr>
          <w:rFonts w:cs="Times New Roman"/>
          <w:sz w:val="24"/>
          <w:szCs w:val="24"/>
        </w:rPr>
        <w:t>lunni iscritti (n=2336) alle 116</w:t>
      </w:r>
      <w:r w:rsidR="000C5359" w:rsidRPr="00176CD7">
        <w:rPr>
          <w:rFonts w:cs="Times New Roman"/>
          <w:sz w:val="24"/>
          <w:szCs w:val="24"/>
        </w:rPr>
        <w:t xml:space="preserve"> classi partecipanti, </w:t>
      </w:r>
      <w:r w:rsidR="0072667F" w:rsidRPr="00176CD7">
        <w:rPr>
          <w:rFonts w:cs="Times New Roman"/>
          <w:sz w:val="24"/>
          <w:szCs w:val="24"/>
        </w:rPr>
        <w:t xml:space="preserve">il numero di alunni coinvolti è abbastanza inferiore per diversi motivi: non adesione alla refezione scolastica per motivi economici, assenza per malattia, </w:t>
      </w:r>
      <w:r w:rsidR="000C5359" w:rsidRPr="00176CD7">
        <w:rPr>
          <w:rFonts w:cs="Times New Roman"/>
          <w:sz w:val="24"/>
          <w:szCs w:val="24"/>
        </w:rPr>
        <w:t xml:space="preserve">non </w:t>
      </w:r>
      <w:r w:rsidR="0072667F" w:rsidRPr="00176CD7">
        <w:rPr>
          <w:rFonts w:cs="Times New Roman"/>
          <w:sz w:val="24"/>
          <w:szCs w:val="24"/>
        </w:rPr>
        <w:t xml:space="preserve">disponibilità della merenda (la merenda doveva essere portata da casa), motivi familiari (spesso i bambini andavano a visitare i </w:t>
      </w:r>
      <w:r w:rsidR="00D362D1" w:rsidRPr="00176CD7">
        <w:rPr>
          <w:rFonts w:cs="Times New Roman"/>
          <w:sz w:val="24"/>
          <w:szCs w:val="24"/>
        </w:rPr>
        <w:t>familiari</w:t>
      </w:r>
      <w:r w:rsidR="0072667F" w:rsidRPr="00176CD7">
        <w:rPr>
          <w:rFonts w:cs="Times New Roman"/>
          <w:sz w:val="24"/>
          <w:szCs w:val="24"/>
        </w:rPr>
        <w:t xml:space="preserve"> detenuti</w:t>
      </w:r>
      <w:r w:rsidR="00D362D1" w:rsidRPr="00176CD7">
        <w:rPr>
          <w:rFonts w:cs="Times New Roman"/>
          <w:sz w:val="24"/>
          <w:szCs w:val="24"/>
        </w:rPr>
        <w:t xml:space="preserve"> nel carcere circondariale</w:t>
      </w:r>
      <w:r w:rsidR="0072667F" w:rsidRPr="00176CD7">
        <w:rPr>
          <w:rFonts w:cs="Times New Roman"/>
          <w:sz w:val="24"/>
          <w:szCs w:val="24"/>
        </w:rPr>
        <w:t xml:space="preserve">). </w:t>
      </w:r>
      <w:r w:rsidR="002366E1" w:rsidRPr="00176CD7">
        <w:rPr>
          <w:rFonts w:cs="Times New Roman"/>
          <w:sz w:val="24"/>
          <w:szCs w:val="24"/>
        </w:rPr>
        <w:t xml:space="preserve">La numerosità del campione </w:t>
      </w:r>
      <w:r w:rsidR="001055F9" w:rsidRPr="00176CD7">
        <w:rPr>
          <w:rFonts w:cs="Times New Roman"/>
          <w:sz w:val="24"/>
          <w:szCs w:val="24"/>
        </w:rPr>
        <w:t xml:space="preserve">ai vari tempi è sistematicamente </w:t>
      </w:r>
      <w:r w:rsidR="008E2598" w:rsidRPr="00176CD7">
        <w:rPr>
          <w:rFonts w:cs="Times New Roman"/>
          <w:sz w:val="24"/>
          <w:szCs w:val="24"/>
        </w:rPr>
        <w:t>più alta</w:t>
      </w:r>
      <w:r w:rsidR="002366E1" w:rsidRPr="00176CD7">
        <w:rPr>
          <w:rFonts w:cs="Times New Roman"/>
          <w:sz w:val="24"/>
          <w:szCs w:val="24"/>
        </w:rPr>
        <w:t xml:space="preserve"> </w:t>
      </w:r>
      <w:r w:rsidR="00386BA2" w:rsidRPr="00176CD7">
        <w:rPr>
          <w:rFonts w:cs="Times New Roman"/>
          <w:sz w:val="24"/>
          <w:szCs w:val="24"/>
        </w:rPr>
        <w:t>per la merenda che per i</w:t>
      </w:r>
      <w:r w:rsidR="001055F9" w:rsidRPr="00176CD7">
        <w:rPr>
          <w:rFonts w:cs="Times New Roman"/>
          <w:sz w:val="24"/>
          <w:szCs w:val="24"/>
        </w:rPr>
        <w:t xml:space="preserve"> pasti</w:t>
      </w:r>
      <w:r w:rsidR="008E2598" w:rsidRPr="00176CD7">
        <w:rPr>
          <w:rFonts w:cs="Times New Roman"/>
          <w:sz w:val="24"/>
          <w:szCs w:val="24"/>
        </w:rPr>
        <w:t>,</w:t>
      </w:r>
      <w:r w:rsidR="002366E1" w:rsidRPr="00176CD7">
        <w:rPr>
          <w:rFonts w:cs="Times New Roman"/>
          <w:sz w:val="24"/>
          <w:szCs w:val="24"/>
        </w:rPr>
        <w:t xml:space="preserve"> </w:t>
      </w:r>
      <w:r w:rsidR="00BF5ACA" w:rsidRPr="00176CD7">
        <w:rPr>
          <w:rFonts w:cs="Times New Roman"/>
          <w:sz w:val="24"/>
          <w:szCs w:val="24"/>
        </w:rPr>
        <w:t>dal momento che</w:t>
      </w:r>
      <w:r w:rsidR="002366E1" w:rsidRPr="00176CD7">
        <w:rPr>
          <w:rFonts w:cs="Times New Roman"/>
          <w:sz w:val="24"/>
          <w:szCs w:val="24"/>
        </w:rPr>
        <w:t xml:space="preserve"> alcuni bambini che fa</w:t>
      </w:r>
      <w:r w:rsidR="00BF5ACA" w:rsidRPr="00176CD7">
        <w:rPr>
          <w:rFonts w:cs="Times New Roman"/>
          <w:sz w:val="24"/>
          <w:szCs w:val="24"/>
        </w:rPr>
        <w:t>cevano</w:t>
      </w:r>
      <w:r w:rsidR="00C97BD7" w:rsidRPr="00176CD7">
        <w:rPr>
          <w:rFonts w:cs="Times New Roman"/>
          <w:sz w:val="24"/>
          <w:szCs w:val="24"/>
        </w:rPr>
        <w:t xml:space="preserve"> merenda a scuola tornavano </w:t>
      </w:r>
      <w:r w:rsidR="001055F9" w:rsidRPr="00176CD7">
        <w:rPr>
          <w:rFonts w:cs="Times New Roman"/>
          <w:sz w:val="24"/>
          <w:szCs w:val="24"/>
        </w:rPr>
        <w:t xml:space="preserve">poi </w:t>
      </w:r>
      <w:r w:rsidR="00C97BD7" w:rsidRPr="00176CD7">
        <w:rPr>
          <w:rFonts w:cs="Times New Roman"/>
          <w:sz w:val="24"/>
          <w:szCs w:val="24"/>
        </w:rPr>
        <w:t>a casa per pranzo in quanto non aderivano al servizio di refezione scolastica e, dunque,</w:t>
      </w:r>
      <w:r w:rsidR="002366E1" w:rsidRPr="00176CD7">
        <w:rPr>
          <w:rFonts w:cs="Times New Roman"/>
          <w:sz w:val="24"/>
          <w:szCs w:val="24"/>
        </w:rPr>
        <w:t xml:space="preserve"> </w:t>
      </w:r>
      <w:r w:rsidR="00BF5ACA" w:rsidRPr="00176CD7">
        <w:rPr>
          <w:rFonts w:cs="Times New Roman"/>
          <w:sz w:val="24"/>
          <w:szCs w:val="24"/>
        </w:rPr>
        <w:t>venivano</w:t>
      </w:r>
      <w:r w:rsidR="002366E1" w:rsidRPr="00176CD7">
        <w:rPr>
          <w:rFonts w:cs="Times New Roman"/>
          <w:sz w:val="24"/>
          <w:szCs w:val="24"/>
        </w:rPr>
        <w:t xml:space="preserve"> esclusi dall’analisi.</w:t>
      </w:r>
      <w:r w:rsidR="00DD7616" w:rsidRPr="00176CD7">
        <w:rPr>
          <w:rFonts w:cs="Times New Roman"/>
          <w:sz w:val="24"/>
          <w:szCs w:val="24"/>
        </w:rPr>
        <w:t xml:space="preserve"> </w:t>
      </w:r>
      <w:r w:rsidR="00B0182C" w:rsidRPr="00176CD7">
        <w:rPr>
          <w:rFonts w:cs="Times New Roman"/>
          <w:sz w:val="24"/>
          <w:szCs w:val="24"/>
        </w:rPr>
        <w:t>Tra le rilevazioni ai vari tempi (</w:t>
      </w:r>
      <w:r w:rsidR="00FC404A" w:rsidRPr="00176CD7">
        <w:rPr>
          <w:rFonts w:cs="Times New Roman"/>
          <w:sz w:val="24"/>
          <w:szCs w:val="24"/>
        </w:rPr>
        <w:t>T1</w:t>
      </w:r>
      <w:r w:rsidR="006F7811" w:rsidRPr="00176CD7">
        <w:rPr>
          <w:rFonts w:cs="Times New Roman"/>
          <w:sz w:val="24"/>
          <w:szCs w:val="24"/>
        </w:rPr>
        <w:t xml:space="preserve">, </w:t>
      </w:r>
      <w:r w:rsidR="00B0182C" w:rsidRPr="00176CD7">
        <w:rPr>
          <w:rFonts w:cs="Times New Roman"/>
          <w:sz w:val="24"/>
          <w:szCs w:val="24"/>
        </w:rPr>
        <w:t>T2</w:t>
      </w:r>
      <w:r w:rsidR="006F7811" w:rsidRPr="00176CD7">
        <w:rPr>
          <w:rFonts w:cs="Times New Roman"/>
          <w:sz w:val="24"/>
          <w:szCs w:val="24"/>
        </w:rPr>
        <w:t>,</w:t>
      </w:r>
      <w:r w:rsidR="00B0182C" w:rsidRPr="00176CD7">
        <w:rPr>
          <w:rFonts w:cs="Times New Roman"/>
          <w:sz w:val="24"/>
          <w:szCs w:val="24"/>
        </w:rPr>
        <w:t xml:space="preserve"> T3)</w:t>
      </w:r>
      <w:r w:rsidR="00386BA2" w:rsidRPr="00176CD7">
        <w:rPr>
          <w:rFonts w:cs="Times New Roman"/>
          <w:sz w:val="24"/>
          <w:szCs w:val="24"/>
        </w:rPr>
        <w:t>, poi,</w:t>
      </w:r>
      <w:r w:rsidR="001055F9" w:rsidRPr="00176CD7">
        <w:rPr>
          <w:rFonts w:cs="Times New Roman"/>
          <w:sz w:val="24"/>
          <w:szCs w:val="24"/>
        </w:rPr>
        <w:t xml:space="preserve"> si rileva una diminuzione</w:t>
      </w:r>
      <w:r w:rsidR="00FC404A" w:rsidRPr="00176CD7">
        <w:rPr>
          <w:rFonts w:cs="Times New Roman"/>
          <w:sz w:val="24"/>
          <w:szCs w:val="24"/>
        </w:rPr>
        <w:t xml:space="preserve"> </w:t>
      </w:r>
      <w:r w:rsidR="001055F9" w:rsidRPr="00176CD7">
        <w:rPr>
          <w:rFonts w:cs="Times New Roman"/>
          <w:sz w:val="24"/>
          <w:szCs w:val="24"/>
        </w:rPr>
        <w:t>dei bambini valutati</w:t>
      </w:r>
      <w:r w:rsidR="00503EB2" w:rsidRPr="00176CD7">
        <w:rPr>
          <w:rFonts w:cs="Times New Roman"/>
          <w:sz w:val="24"/>
          <w:szCs w:val="24"/>
        </w:rPr>
        <w:t xml:space="preserve"> per i singoli pasti/merenda </w:t>
      </w:r>
      <w:r w:rsidR="00FC404A" w:rsidRPr="00176CD7">
        <w:rPr>
          <w:rFonts w:cs="Times New Roman"/>
          <w:sz w:val="24"/>
          <w:szCs w:val="24"/>
        </w:rPr>
        <w:t xml:space="preserve">in quanto l’assenza, il passaggio dalla scuola </w:t>
      </w:r>
      <w:r w:rsidR="00BF5ACA" w:rsidRPr="00176CD7">
        <w:rPr>
          <w:rFonts w:cs="Times New Roman"/>
          <w:sz w:val="24"/>
          <w:szCs w:val="24"/>
        </w:rPr>
        <w:t>dell’infanzia alla primaria o a</w:t>
      </w:r>
      <w:r w:rsidR="00AD108F" w:rsidRPr="00176CD7">
        <w:rPr>
          <w:rFonts w:cs="Times New Roman"/>
          <w:sz w:val="24"/>
          <w:szCs w:val="24"/>
        </w:rPr>
        <w:t>d</w:t>
      </w:r>
      <w:r w:rsidR="00BF5ACA" w:rsidRPr="00176CD7">
        <w:rPr>
          <w:rFonts w:cs="Times New Roman"/>
          <w:sz w:val="24"/>
          <w:szCs w:val="24"/>
        </w:rPr>
        <w:t xml:space="preserve"> un’altra scuola </w:t>
      </w:r>
      <w:r w:rsidR="001055F9" w:rsidRPr="00176CD7">
        <w:rPr>
          <w:rFonts w:cs="Times New Roman"/>
          <w:sz w:val="24"/>
          <w:szCs w:val="24"/>
        </w:rPr>
        <w:t>faceva</w:t>
      </w:r>
      <w:r w:rsidR="00BF5ACA" w:rsidRPr="00176CD7">
        <w:rPr>
          <w:rFonts w:cs="Times New Roman"/>
          <w:sz w:val="24"/>
          <w:szCs w:val="24"/>
        </w:rPr>
        <w:t xml:space="preserve"> </w:t>
      </w:r>
      <w:r w:rsidR="001055F9" w:rsidRPr="00176CD7">
        <w:rPr>
          <w:rFonts w:cs="Times New Roman"/>
          <w:sz w:val="24"/>
          <w:szCs w:val="24"/>
        </w:rPr>
        <w:t xml:space="preserve">si </w:t>
      </w:r>
      <w:r w:rsidR="00BF5ACA" w:rsidRPr="00176CD7">
        <w:rPr>
          <w:rFonts w:cs="Times New Roman"/>
          <w:sz w:val="24"/>
          <w:szCs w:val="24"/>
        </w:rPr>
        <w:t xml:space="preserve">che l’alunno sottoposto a rilevazione al T0 </w:t>
      </w:r>
      <w:r w:rsidR="001055F9" w:rsidRPr="00176CD7">
        <w:rPr>
          <w:rFonts w:cs="Times New Roman"/>
          <w:sz w:val="24"/>
          <w:szCs w:val="24"/>
        </w:rPr>
        <w:t xml:space="preserve">non fosse più rintracciabile </w:t>
      </w:r>
      <w:r w:rsidR="00BF5ACA" w:rsidRPr="00176CD7">
        <w:rPr>
          <w:rFonts w:cs="Times New Roman"/>
          <w:sz w:val="24"/>
          <w:szCs w:val="24"/>
        </w:rPr>
        <w:t>ai tempi successivi.</w:t>
      </w:r>
      <w:r w:rsidR="001055F9" w:rsidRPr="00176CD7">
        <w:rPr>
          <w:rFonts w:cs="Times New Roman"/>
          <w:sz w:val="24"/>
          <w:szCs w:val="24"/>
        </w:rPr>
        <w:t xml:space="preserve"> </w:t>
      </w:r>
      <w:r w:rsidR="00FC404A" w:rsidRPr="00176CD7">
        <w:rPr>
          <w:rFonts w:cs="Times New Roman"/>
          <w:sz w:val="24"/>
          <w:szCs w:val="24"/>
        </w:rPr>
        <w:t xml:space="preserve">Discorso diverso per la frutta che ha una numerosità del campione </w:t>
      </w:r>
      <w:r w:rsidR="001055F9" w:rsidRPr="00176CD7">
        <w:rPr>
          <w:rFonts w:cs="Times New Roman"/>
          <w:sz w:val="24"/>
          <w:szCs w:val="24"/>
        </w:rPr>
        <w:t xml:space="preserve">estremamente </w:t>
      </w:r>
      <w:r w:rsidR="00386BA2" w:rsidRPr="00176CD7">
        <w:rPr>
          <w:rFonts w:cs="Times New Roman"/>
          <w:sz w:val="24"/>
          <w:szCs w:val="24"/>
        </w:rPr>
        <w:t>più bassa già a T0-T1 rispetto alla merenda e ai pasti.</w:t>
      </w:r>
      <w:r w:rsidR="001055F9" w:rsidRPr="00176CD7">
        <w:rPr>
          <w:rFonts w:cs="Times New Roman"/>
          <w:sz w:val="24"/>
          <w:szCs w:val="24"/>
        </w:rPr>
        <w:t xml:space="preserve"> Ciò è dovuto principalmente al fatto che </w:t>
      </w:r>
      <w:r w:rsidR="00503EB2" w:rsidRPr="00176CD7">
        <w:rPr>
          <w:rFonts w:cs="Times New Roman"/>
          <w:sz w:val="24"/>
          <w:szCs w:val="24"/>
        </w:rPr>
        <w:t>la</w:t>
      </w:r>
      <w:r w:rsidR="002366E1" w:rsidRPr="00176CD7">
        <w:rPr>
          <w:rFonts w:cs="Times New Roman"/>
          <w:sz w:val="24"/>
          <w:szCs w:val="24"/>
        </w:rPr>
        <w:t xml:space="preserve"> frutta (mela</w:t>
      </w:r>
      <w:r w:rsidR="001055F9" w:rsidRPr="00176CD7">
        <w:rPr>
          <w:rFonts w:cs="Times New Roman"/>
          <w:sz w:val="24"/>
          <w:szCs w:val="24"/>
        </w:rPr>
        <w:t>, arancia</w:t>
      </w:r>
      <w:r w:rsidR="00503EB2" w:rsidRPr="00176CD7">
        <w:rPr>
          <w:rFonts w:cs="Times New Roman"/>
          <w:sz w:val="24"/>
          <w:szCs w:val="24"/>
        </w:rPr>
        <w:t>, banana</w:t>
      </w:r>
      <w:r w:rsidR="002366E1" w:rsidRPr="00176CD7">
        <w:rPr>
          <w:rFonts w:cs="Times New Roman"/>
          <w:sz w:val="24"/>
          <w:szCs w:val="24"/>
        </w:rPr>
        <w:t xml:space="preserve">) arrivava a scuola non </w:t>
      </w:r>
      <w:r w:rsidR="001055F9" w:rsidRPr="00176CD7">
        <w:rPr>
          <w:rFonts w:cs="Times New Roman"/>
          <w:sz w:val="24"/>
          <w:szCs w:val="24"/>
        </w:rPr>
        <w:t>sbucciata nè l’insegnante</w:t>
      </w:r>
      <w:r w:rsidR="00386BA2" w:rsidRPr="00176CD7">
        <w:rPr>
          <w:rFonts w:cs="Times New Roman"/>
          <w:sz w:val="24"/>
          <w:szCs w:val="24"/>
        </w:rPr>
        <w:t xml:space="preserve"> </w:t>
      </w:r>
      <w:r w:rsidR="001055F9" w:rsidRPr="00176CD7">
        <w:rPr>
          <w:rFonts w:cs="Times New Roman"/>
          <w:sz w:val="24"/>
          <w:szCs w:val="24"/>
        </w:rPr>
        <w:t>era disponibile a sbucciarla (mancanza di tempo</w:t>
      </w:r>
      <w:r w:rsidR="00640433" w:rsidRPr="00176CD7">
        <w:rPr>
          <w:rFonts w:cs="Times New Roman"/>
          <w:sz w:val="24"/>
          <w:szCs w:val="24"/>
        </w:rPr>
        <w:t>, responsabilità,</w:t>
      </w:r>
      <w:r w:rsidR="001055F9" w:rsidRPr="00176CD7">
        <w:rPr>
          <w:rFonts w:cs="Times New Roman"/>
          <w:sz w:val="24"/>
          <w:szCs w:val="24"/>
        </w:rPr>
        <w:t xml:space="preserve"> etc), per cui i frutti</w:t>
      </w:r>
      <w:r w:rsidR="002366E1" w:rsidRPr="00176CD7">
        <w:rPr>
          <w:rFonts w:cs="Times New Roman"/>
          <w:sz w:val="24"/>
          <w:szCs w:val="24"/>
        </w:rPr>
        <w:t xml:space="preserve"> veniva</w:t>
      </w:r>
      <w:r w:rsidR="001055F9" w:rsidRPr="00176CD7">
        <w:rPr>
          <w:rFonts w:cs="Times New Roman"/>
          <w:sz w:val="24"/>
          <w:szCs w:val="24"/>
        </w:rPr>
        <w:t>no riposti in cartella e portati</w:t>
      </w:r>
      <w:r w:rsidR="002366E1" w:rsidRPr="00176CD7">
        <w:rPr>
          <w:rFonts w:cs="Times New Roman"/>
          <w:sz w:val="24"/>
          <w:szCs w:val="24"/>
        </w:rPr>
        <w:t xml:space="preserve"> a casa</w:t>
      </w:r>
      <w:r w:rsidR="001055F9" w:rsidRPr="00176CD7">
        <w:rPr>
          <w:rFonts w:cs="Times New Roman"/>
          <w:sz w:val="24"/>
          <w:szCs w:val="24"/>
        </w:rPr>
        <w:t xml:space="preserve">. Solo la banana, e </w:t>
      </w:r>
      <w:r w:rsidR="00640433" w:rsidRPr="00176CD7">
        <w:rPr>
          <w:rFonts w:cs="Times New Roman"/>
          <w:sz w:val="24"/>
          <w:szCs w:val="24"/>
        </w:rPr>
        <w:t>raramente</w:t>
      </w:r>
      <w:r w:rsidR="001055F9" w:rsidRPr="00176CD7">
        <w:rPr>
          <w:rFonts w:cs="Times New Roman"/>
          <w:sz w:val="24"/>
          <w:szCs w:val="24"/>
        </w:rPr>
        <w:t xml:space="preserve"> le arance, venivano sbucciate</w:t>
      </w:r>
      <w:r w:rsidR="00640433" w:rsidRPr="00176CD7">
        <w:rPr>
          <w:rFonts w:cs="Times New Roman"/>
          <w:sz w:val="24"/>
          <w:szCs w:val="24"/>
        </w:rPr>
        <w:t xml:space="preserve"> </w:t>
      </w:r>
      <w:r w:rsidR="001055F9" w:rsidRPr="00176CD7">
        <w:rPr>
          <w:rFonts w:cs="Times New Roman"/>
          <w:sz w:val="24"/>
          <w:szCs w:val="24"/>
        </w:rPr>
        <w:t>dall’</w:t>
      </w:r>
      <w:r w:rsidR="00640433" w:rsidRPr="00176CD7">
        <w:rPr>
          <w:rFonts w:cs="Times New Roman"/>
          <w:sz w:val="24"/>
          <w:szCs w:val="24"/>
        </w:rPr>
        <w:t xml:space="preserve"> </w:t>
      </w:r>
      <w:r w:rsidR="001055F9" w:rsidRPr="00176CD7">
        <w:rPr>
          <w:rFonts w:cs="Times New Roman"/>
          <w:sz w:val="24"/>
          <w:szCs w:val="24"/>
        </w:rPr>
        <w:t>insegnante</w:t>
      </w:r>
      <w:r w:rsidR="00A911F9" w:rsidRPr="00176CD7">
        <w:rPr>
          <w:rFonts w:cs="Times New Roman"/>
          <w:sz w:val="24"/>
          <w:szCs w:val="24"/>
        </w:rPr>
        <w:t xml:space="preserve"> e questa pratica spi</w:t>
      </w:r>
      <w:r w:rsidR="008E2598" w:rsidRPr="00176CD7">
        <w:rPr>
          <w:rFonts w:cs="Times New Roman"/>
          <w:sz w:val="24"/>
          <w:szCs w:val="24"/>
        </w:rPr>
        <w:t>e</w:t>
      </w:r>
      <w:r w:rsidR="00A911F9" w:rsidRPr="00176CD7">
        <w:rPr>
          <w:rFonts w:cs="Times New Roman"/>
          <w:sz w:val="24"/>
          <w:szCs w:val="24"/>
        </w:rPr>
        <w:t>ga una così bassa numerosità</w:t>
      </w:r>
      <w:r w:rsidR="008E2598" w:rsidRPr="00176CD7">
        <w:rPr>
          <w:rFonts w:cs="Times New Roman"/>
          <w:sz w:val="24"/>
          <w:szCs w:val="24"/>
        </w:rPr>
        <w:t xml:space="preserve"> degli alunni valutati per il consumo di frutta.</w:t>
      </w:r>
    </w:p>
    <w:p w:rsidR="00FF09CF" w:rsidRPr="00176CD7" w:rsidRDefault="00F36142" w:rsidP="00EE1D7A">
      <w:pPr>
        <w:spacing w:before="240" w:after="0"/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lastRenderedPageBreak/>
        <w:t>Consumo</w:t>
      </w:r>
      <w:r w:rsidR="00F83BEB" w:rsidRPr="00176CD7">
        <w:rPr>
          <w:rFonts w:cs="Times New Roman"/>
          <w:b/>
          <w:sz w:val="24"/>
          <w:szCs w:val="24"/>
        </w:rPr>
        <w:t xml:space="preserve"> m</w:t>
      </w:r>
      <w:r w:rsidR="00EE1D7A" w:rsidRPr="00176CD7">
        <w:rPr>
          <w:rFonts w:cs="Times New Roman"/>
          <w:b/>
          <w:sz w:val="24"/>
          <w:szCs w:val="24"/>
        </w:rPr>
        <w:t xml:space="preserve">erenda. </w:t>
      </w:r>
      <w:r w:rsidR="000B720F" w:rsidRPr="00176CD7">
        <w:rPr>
          <w:rFonts w:cs="Times New Roman"/>
          <w:sz w:val="24"/>
          <w:szCs w:val="24"/>
        </w:rPr>
        <w:t xml:space="preserve">La percentuale di bambini che </w:t>
      </w:r>
      <w:r w:rsidR="00EE1D7A" w:rsidRPr="00176CD7">
        <w:rPr>
          <w:rFonts w:cs="Times New Roman"/>
          <w:sz w:val="24"/>
          <w:szCs w:val="24"/>
        </w:rPr>
        <w:t xml:space="preserve">hanno </w:t>
      </w:r>
      <w:r w:rsidR="000B720F" w:rsidRPr="00176CD7">
        <w:rPr>
          <w:rFonts w:cs="Times New Roman"/>
          <w:sz w:val="24"/>
          <w:szCs w:val="24"/>
        </w:rPr>
        <w:t>consuma</w:t>
      </w:r>
      <w:r w:rsidR="00EE1D7A" w:rsidRPr="00176CD7">
        <w:rPr>
          <w:rFonts w:cs="Times New Roman"/>
          <w:sz w:val="24"/>
          <w:szCs w:val="24"/>
        </w:rPr>
        <w:t>to</w:t>
      </w:r>
      <w:r w:rsidR="000B720F" w:rsidRPr="00176CD7">
        <w:rPr>
          <w:rFonts w:cs="Times New Roman"/>
          <w:sz w:val="24"/>
          <w:szCs w:val="24"/>
        </w:rPr>
        <w:t xml:space="preserve"> un</w:t>
      </w:r>
      <w:r w:rsidR="004716AF" w:rsidRPr="00176CD7">
        <w:rPr>
          <w:rFonts w:cs="Times New Roman"/>
          <w:sz w:val="24"/>
          <w:szCs w:val="24"/>
        </w:rPr>
        <w:t>a</w:t>
      </w:r>
      <w:r w:rsidR="000B720F" w:rsidRPr="00176CD7">
        <w:rPr>
          <w:rFonts w:cs="Times New Roman"/>
          <w:sz w:val="24"/>
          <w:szCs w:val="24"/>
        </w:rPr>
        <w:t xml:space="preserve"> merenda sana è aumentata </w:t>
      </w:r>
      <w:r w:rsidR="009253F7" w:rsidRPr="00176CD7">
        <w:rPr>
          <w:sz w:val="24"/>
          <w:szCs w:val="24"/>
          <w:lang w:val="fr-BE"/>
        </w:rPr>
        <w:t xml:space="preserve">tra T0 e </w:t>
      </w:r>
      <w:r w:rsidR="000B720F" w:rsidRPr="00176CD7">
        <w:rPr>
          <w:sz w:val="24"/>
          <w:szCs w:val="24"/>
          <w:lang w:val="fr-BE"/>
        </w:rPr>
        <w:t xml:space="preserve">T1 </w:t>
      </w:r>
      <w:r w:rsidR="000B720F" w:rsidRPr="00176CD7">
        <w:rPr>
          <w:rFonts w:cs="Times New Roman"/>
          <w:sz w:val="24"/>
          <w:szCs w:val="24"/>
        </w:rPr>
        <w:t>dal 45,8</w:t>
      </w:r>
      <w:r w:rsidR="003B5E3C" w:rsidRPr="00176CD7">
        <w:rPr>
          <w:rFonts w:cs="Times New Roman"/>
          <w:sz w:val="24"/>
          <w:szCs w:val="24"/>
        </w:rPr>
        <w:t>%</w:t>
      </w:r>
      <w:r w:rsidR="004211E9" w:rsidRPr="00176CD7">
        <w:rPr>
          <w:rFonts w:cs="Times New Roman"/>
          <w:sz w:val="24"/>
          <w:szCs w:val="24"/>
        </w:rPr>
        <w:t xml:space="preserve"> al 77</w:t>
      </w:r>
      <w:r w:rsidR="003B5E3C" w:rsidRPr="00176CD7">
        <w:rPr>
          <w:rFonts w:cs="Times New Roman"/>
          <w:sz w:val="24"/>
          <w:szCs w:val="24"/>
        </w:rPr>
        <w:t>,</w:t>
      </w:r>
      <w:r w:rsidR="004211E9" w:rsidRPr="00176CD7">
        <w:rPr>
          <w:rFonts w:cs="Times New Roman"/>
          <w:sz w:val="24"/>
          <w:szCs w:val="24"/>
        </w:rPr>
        <w:t>8</w:t>
      </w:r>
      <w:r w:rsidR="000B720F" w:rsidRPr="00176CD7">
        <w:rPr>
          <w:rFonts w:cs="Times New Roman"/>
          <w:sz w:val="24"/>
          <w:szCs w:val="24"/>
        </w:rPr>
        <w:t xml:space="preserve">% </w:t>
      </w:r>
      <w:r w:rsidR="003B5E3C" w:rsidRPr="00176CD7">
        <w:rPr>
          <w:rFonts w:cs="Times New Roman"/>
          <w:sz w:val="24"/>
          <w:szCs w:val="24"/>
        </w:rPr>
        <w:t>(</w:t>
      </w:r>
      <w:r w:rsidR="003B5E3C" w:rsidRPr="00176CD7">
        <w:rPr>
          <w:sz w:val="24"/>
          <w:szCs w:val="24"/>
          <w:lang w:val="fr-BE"/>
        </w:rPr>
        <w:t>p&lt;0.001)</w:t>
      </w:r>
      <w:r w:rsidR="00412B43" w:rsidRPr="00176CD7">
        <w:rPr>
          <w:rFonts w:cs="Times New Roman"/>
          <w:sz w:val="24"/>
          <w:szCs w:val="24"/>
        </w:rPr>
        <w:t xml:space="preserve">, </w:t>
      </w:r>
      <w:r w:rsidR="009253F7" w:rsidRPr="00176CD7">
        <w:rPr>
          <w:rFonts w:cs="Times New Roman"/>
          <w:sz w:val="24"/>
          <w:szCs w:val="24"/>
        </w:rPr>
        <w:t>tra</w:t>
      </w:r>
      <w:r w:rsidR="00EE1D7A" w:rsidRPr="00176CD7">
        <w:rPr>
          <w:rFonts w:cs="Times New Roman"/>
          <w:sz w:val="24"/>
          <w:szCs w:val="24"/>
        </w:rPr>
        <w:t xml:space="preserve"> </w:t>
      </w:r>
      <w:r w:rsidR="009253F7" w:rsidRPr="00176CD7">
        <w:rPr>
          <w:sz w:val="24"/>
          <w:szCs w:val="24"/>
          <w:lang w:val="fr-BE"/>
        </w:rPr>
        <w:t xml:space="preserve">T0 e </w:t>
      </w:r>
      <w:r w:rsidR="000A1C17" w:rsidRPr="00176CD7">
        <w:rPr>
          <w:sz w:val="24"/>
          <w:szCs w:val="24"/>
          <w:lang w:val="fr-BE"/>
        </w:rPr>
        <w:t xml:space="preserve">T2 </w:t>
      </w:r>
      <w:r w:rsidR="00FF09CF" w:rsidRPr="00176CD7">
        <w:rPr>
          <w:rFonts w:cs="Times New Roman"/>
          <w:sz w:val="24"/>
          <w:szCs w:val="24"/>
        </w:rPr>
        <w:t xml:space="preserve">dal 55,4% </w:t>
      </w:r>
      <w:r w:rsidR="004211E9" w:rsidRPr="00176CD7">
        <w:rPr>
          <w:rFonts w:cs="Times New Roman"/>
          <w:sz w:val="24"/>
          <w:szCs w:val="24"/>
        </w:rPr>
        <w:t>al 74,1</w:t>
      </w:r>
      <w:r w:rsidR="00FF09CF" w:rsidRPr="00176CD7">
        <w:rPr>
          <w:rFonts w:cs="Times New Roman"/>
          <w:sz w:val="24"/>
          <w:szCs w:val="24"/>
        </w:rPr>
        <w:t xml:space="preserve">% </w:t>
      </w:r>
      <w:r w:rsidRPr="00176CD7">
        <w:rPr>
          <w:rFonts w:cs="Times New Roman"/>
          <w:sz w:val="24"/>
          <w:szCs w:val="24"/>
        </w:rPr>
        <w:t>(</w:t>
      </w:r>
      <w:r w:rsidRPr="00176CD7">
        <w:rPr>
          <w:sz w:val="24"/>
          <w:szCs w:val="24"/>
          <w:lang w:val="fr-BE"/>
        </w:rPr>
        <w:t>p&lt;0.01)</w:t>
      </w:r>
      <w:r w:rsidR="00412B43" w:rsidRPr="00176CD7">
        <w:rPr>
          <w:rFonts w:cs="Times New Roman"/>
          <w:sz w:val="24"/>
          <w:szCs w:val="24"/>
        </w:rPr>
        <w:t xml:space="preserve"> e </w:t>
      </w:r>
      <w:r w:rsidR="009253F7" w:rsidRPr="00176CD7">
        <w:rPr>
          <w:sz w:val="24"/>
          <w:szCs w:val="24"/>
          <w:lang w:val="fr-BE"/>
        </w:rPr>
        <w:t xml:space="preserve">tra T0 e </w:t>
      </w:r>
      <w:r w:rsidR="00FF09CF" w:rsidRPr="00176CD7">
        <w:rPr>
          <w:sz w:val="24"/>
          <w:szCs w:val="24"/>
          <w:lang w:val="fr-BE"/>
        </w:rPr>
        <w:t xml:space="preserve">T3 </w:t>
      </w:r>
      <w:r w:rsidR="004211E9" w:rsidRPr="00176CD7">
        <w:rPr>
          <w:rFonts w:cs="Times New Roman"/>
          <w:sz w:val="24"/>
          <w:szCs w:val="24"/>
        </w:rPr>
        <w:t>dal 57</w:t>
      </w:r>
      <w:r w:rsidRPr="00176CD7">
        <w:rPr>
          <w:rFonts w:cs="Times New Roman"/>
          <w:sz w:val="24"/>
          <w:szCs w:val="24"/>
        </w:rPr>
        <w:t>,</w:t>
      </w:r>
      <w:r w:rsidR="004211E9" w:rsidRPr="00176CD7">
        <w:rPr>
          <w:rFonts w:cs="Times New Roman"/>
          <w:sz w:val="24"/>
          <w:szCs w:val="24"/>
        </w:rPr>
        <w:t>9</w:t>
      </w:r>
      <w:r w:rsidR="00FF09CF" w:rsidRPr="00176CD7">
        <w:rPr>
          <w:rFonts w:cs="Times New Roman"/>
          <w:sz w:val="24"/>
          <w:szCs w:val="24"/>
        </w:rPr>
        <w:t>% al 87</w:t>
      </w:r>
      <w:r w:rsidR="004211E9" w:rsidRPr="00176CD7">
        <w:rPr>
          <w:rFonts w:cs="Times New Roman"/>
          <w:sz w:val="24"/>
          <w:szCs w:val="24"/>
        </w:rPr>
        <w:t>,3</w:t>
      </w:r>
      <w:r w:rsidR="00FF09CF" w:rsidRPr="00176CD7">
        <w:rPr>
          <w:rFonts w:cs="Times New Roman"/>
          <w:sz w:val="24"/>
          <w:szCs w:val="24"/>
        </w:rPr>
        <w:t>%</w:t>
      </w:r>
      <w:r w:rsidRPr="00176CD7">
        <w:rPr>
          <w:rFonts w:cs="Times New Roman"/>
          <w:sz w:val="24"/>
          <w:szCs w:val="24"/>
        </w:rPr>
        <w:t xml:space="preserve"> (</w:t>
      </w:r>
      <w:r w:rsidRPr="00176CD7">
        <w:rPr>
          <w:sz w:val="24"/>
          <w:szCs w:val="24"/>
          <w:lang w:val="fr-BE"/>
        </w:rPr>
        <w:t>p&lt;0.001)</w:t>
      </w:r>
      <w:r w:rsidR="00E27949" w:rsidRPr="00176CD7">
        <w:rPr>
          <w:rFonts w:cs="Times New Roman"/>
          <w:sz w:val="24"/>
          <w:szCs w:val="24"/>
        </w:rPr>
        <w:t xml:space="preserve"> </w:t>
      </w:r>
      <w:r w:rsidR="00FF09CF" w:rsidRPr="00176CD7">
        <w:rPr>
          <w:rFonts w:cs="Times New Roman"/>
          <w:sz w:val="24"/>
          <w:szCs w:val="24"/>
        </w:rPr>
        <w:t>(</w:t>
      </w:r>
      <w:r w:rsidR="004211E9" w:rsidRPr="00176CD7">
        <w:rPr>
          <w:rFonts w:cs="Times New Roman"/>
          <w:sz w:val="24"/>
          <w:szCs w:val="24"/>
        </w:rPr>
        <w:t>Tabella</w:t>
      </w:r>
      <w:r w:rsidR="00FF09CF" w:rsidRPr="00176CD7">
        <w:rPr>
          <w:rFonts w:cs="Times New Roman"/>
          <w:sz w:val="24"/>
          <w:szCs w:val="24"/>
        </w:rPr>
        <w:t xml:space="preserve"> 1)</w:t>
      </w:r>
      <w:r w:rsidRPr="00176CD7">
        <w:rPr>
          <w:rFonts w:cs="Times New Roman"/>
          <w:sz w:val="24"/>
          <w:szCs w:val="24"/>
        </w:rPr>
        <w:t>.</w:t>
      </w:r>
      <w:r w:rsidR="00871148" w:rsidRPr="00176CD7">
        <w:rPr>
          <w:rFonts w:cs="Times New Roman"/>
          <w:sz w:val="24"/>
          <w:szCs w:val="24"/>
        </w:rPr>
        <w:t xml:space="preserve"> </w:t>
      </w:r>
    </w:p>
    <w:p w:rsidR="00FF09CF" w:rsidRPr="00176CD7" w:rsidRDefault="00F36142" w:rsidP="009253F7">
      <w:pPr>
        <w:spacing w:before="240" w:after="0"/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 xml:space="preserve">Consumo </w:t>
      </w:r>
      <w:r w:rsidR="005F13C5" w:rsidRPr="00176CD7">
        <w:rPr>
          <w:rFonts w:cs="Times New Roman"/>
          <w:b/>
          <w:sz w:val="24"/>
          <w:szCs w:val="24"/>
        </w:rPr>
        <w:t>primo p</w:t>
      </w:r>
      <w:r w:rsidRPr="00176CD7">
        <w:rPr>
          <w:rFonts w:cs="Times New Roman"/>
          <w:b/>
          <w:sz w:val="24"/>
          <w:szCs w:val="24"/>
        </w:rPr>
        <w:t>iatto</w:t>
      </w:r>
      <w:r w:rsidR="009253F7" w:rsidRPr="00176CD7">
        <w:rPr>
          <w:rFonts w:cs="Times New Roman"/>
          <w:b/>
          <w:sz w:val="24"/>
          <w:szCs w:val="24"/>
        </w:rPr>
        <w:t>.</w:t>
      </w:r>
      <w:r w:rsidR="009253F7" w:rsidRPr="00176CD7">
        <w:rPr>
          <w:rFonts w:cs="Times New Roman"/>
          <w:sz w:val="24"/>
          <w:szCs w:val="24"/>
        </w:rPr>
        <w:t xml:space="preserve"> </w:t>
      </w:r>
      <w:r w:rsidR="003D0270" w:rsidRPr="00176CD7">
        <w:rPr>
          <w:rFonts w:cs="Times New Roman"/>
          <w:sz w:val="24"/>
          <w:szCs w:val="24"/>
        </w:rPr>
        <w:t>La perc</w:t>
      </w:r>
      <w:r w:rsidR="00230028" w:rsidRPr="00176CD7">
        <w:rPr>
          <w:rFonts w:cs="Times New Roman"/>
          <w:sz w:val="24"/>
          <w:szCs w:val="24"/>
        </w:rPr>
        <w:t>entuale di bambini che hanno consumato</w:t>
      </w:r>
      <w:r w:rsidR="003D0270" w:rsidRPr="00176CD7">
        <w:rPr>
          <w:rFonts w:cs="Times New Roman"/>
          <w:sz w:val="24"/>
          <w:szCs w:val="24"/>
        </w:rPr>
        <w:t xml:space="preserve"> “completamente” il primo piatto</w:t>
      </w:r>
      <w:r w:rsidR="00EB19D7" w:rsidRPr="00176CD7">
        <w:rPr>
          <w:rFonts w:cs="Times New Roman"/>
          <w:sz w:val="24"/>
          <w:szCs w:val="24"/>
        </w:rPr>
        <w:t xml:space="preserve"> è aumentata </w:t>
      </w:r>
      <w:r w:rsidR="009253F7" w:rsidRPr="00176CD7">
        <w:rPr>
          <w:sz w:val="24"/>
          <w:szCs w:val="24"/>
          <w:lang w:val="fr-BE"/>
        </w:rPr>
        <w:t xml:space="preserve">tra T0 e </w:t>
      </w:r>
      <w:r w:rsidR="003D0270" w:rsidRPr="00176CD7">
        <w:rPr>
          <w:sz w:val="24"/>
          <w:szCs w:val="24"/>
          <w:lang w:val="fr-BE"/>
        </w:rPr>
        <w:t xml:space="preserve">T1 </w:t>
      </w:r>
      <w:r w:rsidR="003D0270" w:rsidRPr="00176CD7">
        <w:rPr>
          <w:rFonts w:cs="Times New Roman"/>
          <w:sz w:val="24"/>
          <w:szCs w:val="24"/>
        </w:rPr>
        <w:t>dal 58</w:t>
      </w:r>
      <w:r w:rsidR="004211E9" w:rsidRPr="00176CD7">
        <w:rPr>
          <w:rFonts w:cs="Times New Roman"/>
          <w:sz w:val="24"/>
          <w:szCs w:val="24"/>
        </w:rPr>
        <w:t>,2% al 64,9</w:t>
      </w:r>
      <w:r w:rsidR="003D0270" w:rsidRPr="00176CD7">
        <w:rPr>
          <w:rFonts w:cs="Times New Roman"/>
          <w:sz w:val="24"/>
          <w:szCs w:val="24"/>
        </w:rPr>
        <w:t>%</w:t>
      </w:r>
      <w:r w:rsidR="009253F7" w:rsidRPr="00176CD7">
        <w:rPr>
          <w:rFonts w:cs="Times New Roman"/>
          <w:sz w:val="24"/>
          <w:szCs w:val="24"/>
        </w:rPr>
        <w:t xml:space="preserve"> </w:t>
      </w:r>
      <w:r w:rsidRPr="00176CD7">
        <w:rPr>
          <w:rFonts w:cs="Times New Roman"/>
          <w:sz w:val="24"/>
          <w:szCs w:val="24"/>
        </w:rPr>
        <w:t>(</w:t>
      </w:r>
      <w:r w:rsidRPr="00176CD7">
        <w:rPr>
          <w:sz w:val="24"/>
          <w:szCs w:val="24"/>
          <w:lang w:val="fr-BE"/>
        </w:rPr>
        <w:t>p&lt;0.01)</w:t>
      </w:r>
      <w:r w:rsidR="003D0270" w:rsidRPr="00176CD7">
        <w:rPr>
          <w:rFonts w:cs="Times New Roman"/>
          <w:sz w:val="24"/>
          <w:szCs w:val="24"/>
        </w:rPr>
        <w:t>.</w:t>
      </w:r>
      <w:r w:rsidR="000A1C17" w:rsidRPr="00176CD7">
        <w:rPr>
          <w:rFonts w:cs="Times New Roman"/>
          <w:sz w:val="24"/>
          <w:szCs w:val="24"/>
        </w:rPr>
        <w:t xml:space="preserve"> (</w:t>
      </w:r>
      <w:r w:rsidR="004211E9" w:rsidRPr="00176CD7">
        <w:rPr>
          <w:rFonts w:cs="Times New Roman"/>
          <w:sz w:val="24"/>
          <w:szCs w:val="24"/>
        </w:rPr>
        <w:t>Tabella</w:t>
      </w:r>
      <w:r w:rsidR="000A1C17" w:rsidRPr="00176CD7">
        <w:rPr>
          <w:rFonts w:cs="Times New Roman"/>
          <w:sz w:val="24"/>
          <w:szCs w:val="24"/>
        </w:rPr>
        <w:t xml:space="preserve"> </w:t>
      </w:r>
      <w:r w:rsidR="004211E9" w:rsidRPr="00176CD7">
        <w:rPr>
          <w:rFonts w:cs="Times New Roman"/>
          <w:sz w:val="24"/>
          <w:szCs w:val="24"/>
        </w:rPr>
        <w:t>1</w:t>
      </w:r>
      <w:r w:rsidR="000A1C17" w:rsidRPr="00176CD7">
        <w:rPr>
          <w:rFonts w:cs="Times New Roman"/>
          <w:sz w:val="24"/>
          <w:szCs w:val="24"/>
        </w:rPr>
        <w:t>)</w:t>
      </w:r>
      <w:r w:rsidR="009253F7" w:rsidRPr="00176CD7">
        <w:rPr>
          <w:rFonts w:cs="Times New Roman"/>
          <w:sz w:val="24"/>
          <w:szCs w:val="24"/>
        </w:rPr>
        <w:t xml:space="preserve">. </w:t>
      </w:r>
      <w:r w:rsidR="003D0270" w:rsidRPr="00176CD7">
        <w:rPr>
          <w:rFonts w:cs="Times New Roman"/>
          <w:sz w:val="24"/>
          <w:szCs w:val="24"/>
        </w:rPr>
        <w:t>Non sono state riscontrate differenze statisticamente s</w:t>
      </w:r>
      <w:r w:rsidR="009253F7" w:rsidRPr="00176CD7">
        <w:rPr>
          <w:rFonts w:cs="Times New Roman"/>
          <w:sz w:val="24"/>
          <w:szCs w:val="24"/>
        </w:rPr>
        <w:t>ignificative</w:t>
      </w:r>
      <w:r w:rsidR="004254A1" w:rsidRPr="00176CD7">
        <w:rPr>
          <w:rFonts w:cs="Times New Roman"/>
          <w:sz w:val="24"/>
          <w:szCs w:val="24"/>
        </w:rPr>
        <w:t xml:space="preserve"> nei consumi</w:t>
      </w:r>
      <w:r w:rsidR="009253F7" w:rsidRPr="00176CD7">
        <w:rPr>
          <w:rFonts w:cs="Times New Roman"/>
          <w:sz w:val="24"/>
          <w:szCs w:val="24"/>
        </w:rPr>
        <w:t xml:space="preserve"> tra T0 e T2 e</w:t>
      </w:r>
      <w:r w:rsidR="003A4424" w:rsidRPr="00176CD7">
        <w:rPr>
          <w:rFonts w:cs="Times New Roman"/>
          <w:sz w:val="24"/>
          <w:szCs w:val="24"/>
        </w:rPr>
        <w:t xml:space="preserve"> tra</w:t>
      </w:r>
      <w:r w:rsidR="009253F7" w:rsidRPr="00176CD7">
        <w:rPr>
          <w:rFonts w:cs="Times New Roman"/>
          <w:sz w:val="24"/>
          <w:szCs w:val="24"/>
        </w:rPr>
        <w:t xml:space="preserve"> T0 e </w:t>
      </w:r>
      <w:r w:rsidR="003D0270" w:rsidRPr="00176CD7">
        <w:rPr>
          <w:rFonts w:cs="Times New Roman"/>
          <w:sz w:val="24"/>
          <w:szCs w:val="24"/>
        </w:rPr>
        <w:t xml:space="preserve">T3. </w:t>
      </w:r>
    </w:p>
    <w:p w:rsidR="003D0270" w:rsidRPr="00176CD7" w:rsidRDefault="00F36142" w:rsidP="006D5EC0">
      <w:pPr>
        <w:spacing w:before="240" w:after="0"/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 xml:space="preserve">Consumo </w:t>
      </w:r>
      <w:r w:rsidR="00230028" w:rsidRPr="00176CD7">
        <w:rPr>
          <w:rFonts w:cs="Times New Roman"/>
          <w:b/>
          <w:sz w:val="24"/>
          <w:szCs w:val="24"/>
        </w:rPr>
        <w:t>c</w:t>
      </w:r>
      <w:r w:rsidRPr="00176CD7">
        <w:rPr>
          <w:rFonts w:cs="Times New Roman"/>
          <w:b/>
          <w:sz w:val="24"/>
          <w:szCs w:val="24"/>
        </w:rPr>
        <w:t>ontorno</w:t>
      </w:r>
      <w:r w:rsidR="00230028" w:rsidRPr="00176CD7">
        <w:rPr>
          <w:rFonts w:cs="Times New Roman"/>
          <w:b/>
          <w:sz w:val="24"/>
          <w:szCs w:val="24"/>
        </w:rPr>
        <w:t xml:space="preserve"> con verdure</w:t>
      </w:r>
      <w:r w:rsidR="004254A1" w:rsidRPr="00176CD7">
        <w:rPr>
          <w:rFonts w:cs="Times New Roman"/>
          <w:b/>
          <w:sz w:val="24"/>
          <w:szCs w:val="24"/>
        </w:rPr>
        <w:t xml:space="preserve">. </w:t>
      </w:r>
      <w:r w:rsidR="003D0270" w:rsidRPr="00176CD7">
        <w:rPr>
          <w:rFonts w:cs="Times New Roman"/>
          <w:sz w:val="24"/>
          <w:szCs w:val="24"/>
        </w:rPr>
        <w:t xml:space="preserve">La percentuale di bambini </w:t>
      </w:r>
      <w:r w:rsidR="00230028" w:rsidRPr="00176CD7">
        <w:rPr>
          <w:rFonts w:cs="Times New Roman"/>
          <w:sz w:val="24"/>
          <w:szCs w:val="24"/>
        </w:rPr>
        <w:t>che hanno consumato “completamente/</w:t>
      </w:r>
      <w:r w:rsidR="003D0270" w:rsidRPr="00176CD7">
        <w:rPr>
          <w:rFonts w:cs="Times New Roman"/>
          <w:sz w:val="24"/>
          <w:szCs w:val="24"/>
        </w:rPr>
        <w:t xml:space="preserve">parzialmente” il contorno è </w:t>
      </w:r>
      <w:r w:rsidR="003A4424" w:rsidRPr="00176CD7">
        <w:rPr>
          <w:rFonts w:cs="Times New Roman"/>
          <w:sz w:val="24"/>
          <w:szCs w:val="24"/>
        </w:rPr>
        <w:t xml:space="preserve">aumentata </w:t>
      </w:r>
      <w:r w:rsidR="003A4424" w:rsidRPr="00176CD7">
        <w:rPr>
          <w:sz w:val="24"/>
          <w:szCs w:val="24"/>
          <w:lang w:val="fr-BE"/>
        </w:rPr>
        <w:t>tra</w:t>
      </w:r>
      <w:r w:rsidR="004254A1" w:rsidRPr="00176CD7">
        <w:rPr>
          <w:sz w:val="24"/>
          <w:szCs w:val="24"/>
          <w:lang w:val="fr-BE"/>
        </w:rPr>
        <w:t xml:space="preserve"> T0 e </w:t>
      </w:r>
      <w:r w:rsidR="003D0270" w:rsidRPr="00176CD7">
        <w:rPr>
          <w:sz w:val="24"/>
          <w:szCs w:val="24"/>
          <w:lang w:val="fr-BE"/>
        </w:rPr>
        <w:t>T1</w:t>
      </w:r>
      <w:r w:rsidR="000A1C17" w:rsidRPr="00176CD7">
        <w:rPr>
          <w:sz w:val="24"/>
          <w:szCs w:val="24"/>
          <w:lang w:val="fr-BE"/>
        </w:rPr>
        <w:t xml:space="preserve"> </w:t>
      </w:r>
      <w:r w:rsidR="004211E9" w:rsidRPr="00176CD7">
        <w:rPr>
          <w:sz w:val="24"/>
          <w:szCs w:val="24"/>
          <w:lang w:val="fr-BE"/>
        </w:rPr>
        <w:t>dal 35,6</w:t>
      </w:r>
      <w:r w:rsidR="00EB19D7" w:rsidRPr="00176CD7">
        <w:rPr>
          <w:sz w:val="24"/>
          <w:szCs w:val="24"/>
          <w:lang w:val="fr-BE"/>
        </w:rPr>
        <w:t>% al 50,</w:t>
      </w:r>
      <w:r w:rsidR="004211E9" w:rsidRPr="00176CD7">
        <w:rPr>
          <w:sz w:val="24"/>
          <w:szCs w:val="24"/>
          <w:lang w:val="fr-BE"/>
        </w:rPr>
        <w:t>3</w:t>
      </w:r>
      <w:r w:rsidR="00EB19D7" w:rsidRPr="00176CD7">
        <w:rPr>
          <w:sz w:val="24"/>
          <w:szCs w:val="24"/>
          <w:lang w:val="fr-BE"/>
        </w:rPr>
        <w:t xml:space="preserve">% </w:t>
      </w:r>
      <w:r w:rsidR="00EB19D7" w:rsidRPr="00176CD7">
        <w:rPr>
          <w:rFonts w:cs="Times New Roman"/>
          <w:sz w:val="24"/>
          <w:szCs w:val="24"/>
        </w:rPr>
        <w:t>(</w:t>
      </w:r>
      <w:r w:rsidR="00EB19D7" w:rsidRPr="00176CD7">
        <w:rPr>
          <w:sz w:val="24"/>
          <w:szCs w:val="24"/>
          <w:lang w:val="fr-BE"/>
        </w:rPr>
        <w:t>p&lt;0.001)</w:t>
      </w:r>
      <w:r w:rsidR="004254A1" w:rsidRPr="00176CD7">
        <w:rPr>
          <w:sz w:val="24"/>
          <w:szCs w:val="24"/>
          <w:lang w:val="fr-BE"/>
        </w:rPr>
        <w:t xml:space="preserve"> e tra T0 e </w:t>
      </w:r>
      <w:r w:rsidR="003D0270" w:rsidRPr="00176CD7">
        <w:rPr>
          <w:sz w:val="24"/>
          <w:szCs w:val="24"/>
          <w:lang w:val="fr-BE"/>
        </w:rPr>
        <w:t xml:space="preserve">T3 </w:t>
      </w:r>
      <w:r w:rsidR="004211E9" w:rsidRPr="00176CD7">
        <w:rPr>
          <w:sz w:val="24"/>
          <w:szCs w:val="24"/>
          <w:lang w:val="fr-BE"/>
        </w:rPr>
        <w:t>dal 33,0% al 51,4</w:t>
      </w:r>
      <w:r w:rsidR="00EB19D7" w:rsidRPr="00176CD7">
        <w:rPr>
          <w:sz w:val="24"/>
          <w:szCs w:val="24"/>
          <w:lang w:val="fr-BE"/>
        </w:rPr>
        <w:t xml:space="preserve">% </w:t>
      </w:r>
      <w:r w:rsidR="003D0270" w:rsidRPr="00176CD7">
        <w:rPr>
          <w:sz w:val="24"/>
          <w:szCs w:val="24"/>
          <w:lang w:val="fr-BE"/>
        </w:rPr>
        <w:t>(</w:t>
      </w:r>
      <w:r w:rsidR="00F57226" w:rsidRPr="00176CD7">
        <w:rPr>
          <w:sz w:val="24"/>
          <w:szCs w:val="24"/>
          <w:lang w:val="fr-BE"/>
        </w:rPr>
        <w:t>p&lt;0.01)</w:t>
      </w:r>
      <w:r w:rsidR="004254A1" w:rsidRPr="00176CD7">
        <w:rPr>
          <w:rFonts w:cs="Times New Roman"/>
          <w:sz w:val="24"/>
          <w:szCs w:val="24"/>
        </w:rPr>
        <w:t xml:space="preserve"> (</w:t>
      </w:r>
      <w:r w:rsidR="004211E9" w:rsidRPr="00176CD7">
        <w:rPr>
          <w:rFonts w:cs="Times New Roman"/>
          <w:sz w:val="24"/>
          <w:szCs w:val="24"/>
        </w:rPr>
        <w:t>Tabella 1</w:t>
      </w:r>
      <w:r w:rsidR="000A1C17" w:rsidRPr="00176CD7">
        <w:rPr>
          <w:rFonts w:cs="Times New Roman"/>
          <w:sz w:val="24"/>
          <w:szCs w:val="24"/>
        </w:rPr>
        <w:t>)</w:t>
      </w:r>
      <w:r w:rsidR="004254A1" w:rsidRPr="00176CD7">
        <w:rPr>
          <w:rFonts w:cs="Times New Roman"/>
          <w:sz w:val="24"/>
          <w:szCs w:val="24"/>
        </w:rPr>
        <w:t>.</w:t>
      </w:r>
      <w:r w:rsidR="006D5EC0" w:rsidRPr="00176CD7">
        <w:rPr>
          <w:rFonts w:cs="Times New Roman"/>
          <w:sz w:val="24"/>
          <w:szCs w:val="24"/>
        </w:rPr>
        <w:t xml:space="preserve"> </w:t>
      </w:r>
      <w:r w:rsidR="003D0270" w:rsidRPr="00176CD7">
        <w:rPr>
          <w:rFonts w:cs="Times New Roman"/>
          <w:sz w:val="24"/>
          <w:szCs w:val="24"/>
        </w:rPr>
        <w:t>Non sono state riscontrate differenze statisticamente significative tra T0</w:t>
      </w:r>
      <w:r w:rsidR="006D5EC0" w:rsidRPr="00176CD7">
        <w:rPr>
          <w:rFonts w:cs="Times New Roman"/>
          <w:sz w:val="24"/>
          <w:szCs w:val="24"/>
        </w:rPr>
        <w:t xml:space="preserve"> e</w:t>
      </w:r>
      <w:r w:rsidR="003D0270" w:rsidRPr="00176CD7">
        <w:rPr>
          <w:rFonts w:cs="Times New Roman"/>
          <w:sz w:val="24"/>
          <w:szCs w:val="24"/>
        </w:rPr>
        <w:t xml:space="preserve"> T2</w:t>
      </w:r>
      <w:r w:rsidR="00F57226" w:rsidRPr="00176CD7">
        <w:rPr>
          <w:rFonts w:cs="Times New Roman"/>
          <w:sz w:val="24"/>
          <w:szCs w:val="24"/>
        </w:rPr>
        <w:t xml:space="preserve">. </w:t>
      </w:r>
    </w:p>
    <w:p w:rsidR="00F57226" w:rsidRPr="00176CD7" w:rsidRDefault="00EB19D7" w:rsidP="00230028">
      <w:pPr>
        <w:spacing w:before="240" w:after="0"/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 xml:space="preserve">Consumo </w:t>
      </w:r>
      <w:r w:rsidR="005F13C5" w:rsidRPr="00176CD7">
        <w:rPr>
          <w:rFonts w:cs="Times New Roman"/>
          <w:b/>
          <w:sz w:val="24"/>
          <w:szCs w:val="24"/>
        </w:rPr>
        <w:t>f</w:t>
      </w:r>
      <w:r w:rsidRPr="00176CD7">
        <w:rPr>
          <w:rFonts w:cs="Times New Roman"/>
          <w:b/>
          <w:sz w:val="24"/>
          <w:szCs w:val="24"/>
        </w:rPr>
        <w:t>rutta</w:t>
      </w:r>
      <w:r w:rsidR="00230028" w:rsidRPr="00176CD7">
        <w:rPr>
          <w:rFonts w:cs="Times New Roman"/>
          <w:b/>
          <w:sz w:val="24"/>
          <w:szCs w:val="24"/>
        </w:rPr>
        <w:t xml:space="preserve">. </w:t>
      </w:r>
      <w:r w:rsidR="00F57226" w:rsidRPr="00176CD7">
        <w:rPr>
          <w:rFonts w:cs="Times New Roman"/>
          <w:sz w:val="24"/>
          <w:szCs w:val="24"/>
        </w:rPr>
        <w:t xml:space="preserve">La percentuale di bambini </w:t>
      </w:r>
      <w:r w:rsidR="00230028" w:rsidRPr="00176CD7">
        <w:rPr>
          <w:rFonts w:cs="Times New Roman"/>
          <w:sz w:val="24"/>
          <w:szCs w:val="24"/>
        </w:rPr>
        <w:t>che hanno consumato</w:t>
      </w:r>
      <w:r w:rsidRPr="00176CD7">
        <w:rPr>
          <w:rFonts w:cs="Times New Roman"/>
          <w:sz w:val="24"/>
          <w:szCs w:val="24"/>
        </w:rPr>
        <w:t xml:space="preserve"> “completamente/parzialmente” </w:t>
      </w:r>
      <w:r w:rsidR="00770385" w:rsidRPr="00176CD7">
        <w:rPr>
          <w:rFonts w:cs="Times New Roman"/>
          <w:sz w:val="24"/>
          <w:szCs w:val="24"/>
        </w:rPr>
        <w:t>la frutta</w:t>
      </w:r>
      <w:r w:rsidR="00F57226" w:rsidRPr="00176CD7">
        <w:rPr>
          <w:rFonts w:cs="Times New Roman"/>
          <w:sz w:val="24"/>
          <w:szCs w:val="24"/>
        </w:rPr>
        <w:t xml:space="preserve"> è aumentata </w:t>
      </w:r>
      <w:r w:rsidR="00230028" w:rsidRPr="00176CD7">
        <w:rPr>
          <w:sz w:val="24"/>
          <w:szCs w:val="24"/>
          <w:lang w:val="fr-BE"/>
        </w:rPr>
        <w:t xml:space="preserve">tra T0 e </w:t>
      </w:r>
      <w:r w:rsidR="00F57226" w:rsidRPr="00176CD7">
        <w:rPr>
          <w:sz w:val="24"/>
          <w:szCs w:val="24"/>
          <w:lang w:val="fr-BE"/>
        </w:rPr>
        <w:t>T1</w:t>
      </w:r>
      <w:r w:rsidRPr="00176CD7">
        <w:rPr>
          <w:sz w:val="24"/>
          <w:szCs w:val="24"/>
          <w:lang w:val="fr-BE"/>
        </w:rPr>
        <w:t xml:space="preserve"> dal 7</w:t>
      </w:r>
      <w:r w:rsidR="004211E9" w:rsidRPr="00176CD7">
        <w:rPr>
          <w:sz w:val="24"/>
          <w:szCs w:val="24"/>
          <w:lang w:val="fr-BE"/>
        </w:rPr>
        <w:t>2</w:t>
      </w:r>
      <w:r w:rsidRPr="00176CD7">
        <w:rPr>
          <w:sz w:val="24"/>
          <w:szCs w:val="24"/>
          <w:lang w:val="fr-BE"/>
        </w:rPr>
        <w:t>,</w:t>
      </w:r>
      <w:r w:rsidR="004211E9" w:rsidRPr="00176CD7">
        <w:rPr>
          <w:sz w:val="24"/>
          <w:szCs w:val="24"/>
          <w:lang w:val="fr-BE"/>
        </w:rPr>
        <w:t>9</w:t>
      </w:r>
      <w:r w:rsidRPr="00176CD7">
        <w:rPr>
          <w:sz w:val="24"/>
          <w:szCs w:val="24"/>
          <w:lang w:val="fr-BE"/>
        </w:rPr>
        <w:t>% al</w:t>
      </w:r>
      <w:r w:rsidR="00230028" w:rsidRPr="00176CD7">
        <w:rPr>
          <w:sz w:val="24"/>
          <w:szCs w:val="24"/>
          <w:lang w:val="fr-BE"/>
        </w:rPr>
        <w:t>l’</w:t>
      </w:r>
      <w:r w:rsidRPr="00176CD7">
        <w:rPr>
          <w:sz w:val="24"/>
          <w:szCs w:val="24"/>
          <w:lang w:val="fr-BE"/>
        </w:rPr>
        <w:t>8</w:t>
      </w:r>
      <w:r w:rsidR="004211E9" w:rsidRPr="00176CD7">
        <w:rPr>
          <w:sz w:val="24"/>
          <w:szCs w:val="24"/>
          <w:lang w:val="fr-BE"/>
        </w:rPr>
        <w:t>2</w:t>
      </w:r>
      <w:r w:rsidRPr="00176CD7">
        <w:rPr>
          <w:sz w:val="24"/>
          <w:szCs w:val="24"/>
          <w:lang w:val="fr-BE"/>
        </w:rPr>
        <w:t>,</w:t>
      </w:r>
      <w:r w:rsidR="004211E9" w:rsidRPr="00176CD7">
        <w:rPr>
          <w:sz w:val="24"/>
          <w:szCs w:val="24"/>
          <w:lang w:val="fr-BE"/>
        </w:rPr>
        <w:t>9</w:t>
      </w:r>
      <w:r w:rsidRPr="00176CD7">
        <w:rPr>
          <w:sz w:val="24"/>
          <w:szCs w:val="24"/>
          <w:lang w:val="fr-BE"/>
        </w:rPr>
        <w:t xml:space="preserve">% </w:t>
      </w:r>
      <w:r w:rsidRPr="00176CD7">
        <w:rPr>
          <w:rFonts w:cs="Times New Roman"/>
          <w:sz w:val="24"/>
          <w:szCs w:val="24"/>
        </w:rPr>
        <w:t>(</w:t>
      </w:r>
      <w:r w:rsidRPr="00176CD7">
        <w:rPr>
          <w:sz w:val="24"/>
          <w:szCs w:val="24"/>
          <w:lang w:val="fr-BE"/>
        </w:rPr>
        <w:t>p&lt;0.05)</w:t>
      </w:r>
      <w:r w:rsidR="00F57226" w:rsidRPr="00176CD7">
        <w:rPr>
          <w:sz w:val="24"/>
          <w:szCs w:val="24"/>
          <w:lang w:val="fr-BE"/>
        </w:rPr>
        <w:t xml:space="preserve"> </w:t>
      </w:r>
      <w:r w:rsidR="00230028" w:rsidRPr="00176CD7">
        <w:rPr>
          <w:rFonts w:cs="Times New Roman"/>
          <w:sz w:val="24"/>
          <w:szCs w:val="24"/>
        </w:rPr>
        <w:t>(</w:t>
      </w:r>
      <w:r w:rsidR="004211E9" w:rsidRPr="00176CD7">
        <w:rPr>
          <w:rFonts w:cs="Times New Roman"/>
          <w:sz w:val="24"/>
          <w:szCs w:val="24"/>
        </w:rPr>
        <w:t>Tabella 1</w:t>
      </w:r>
      <w:r w:rsidR="000A1C17" w:rsidRPr="00176CD7">
        <w:rPr>
          <w:rFonts w:cs="Times New Roman"/>
          <w:sz w:val="24"/>
          <w:szCs w:val="24"/>
        </w:rPr>
        <w:t>)</w:t>
      </w:r>
      <w:r w:rsidR="00230028" w:rsidRPr="00176CD7">
        <w:rPr>
          <w:rFonts w:cs="Times New Roman"/>
          <w:sz w:val="24"/>
          <w:szCs w:val="24"/>
        </w:rPr>
        <w:t xml:space="preserve">. </w:t>
      </w:r>
      <w:r w:rsidR="00F57226" w:rsidRPr="00176CD7">
        <w:rPr>
          <w:rFonts w:cs="Times New Roman"/>
          <w:sz w:val="24"/>
          <w:szCs w:val="24"/>
        </w:rPr>
        <w:t xml:space="preserve">Non </w:t>
      </w:r>
      <w:r w:rsidR="00230028" w:rsidRPr="00176CD7">
        <w:rPr>
          <w:rFonts w:cs="Times New Roman"/>
          <w:sz w:val="24"/>
          <w:szCs w:val="24"/>
        </w:rPr>
        <w:t>era disponibile</w:t>
      </w:r>
      <w:r w:rsidR="00770385" w:rsidRPr="00176CD7">
        <w:rPr>
          <w:rFonts w:cs="Times New Roman"/>
          <w:sz w:val="24"/>
          <w:szCs w:val="24"/>
        </w:rPr>
        <w:t xml:space="preserve"> una numerosità del campione </w:t>
      </w:r>
      <w:r w:rsidR="00230028" w:rsidRPr="00176CD7">
        <w:rPr>
          <w:rFonts w:cs="Times New Roman"/>
          <w:sz w:val="24"/>
          <w:szCs w:val="24"/>
        </w:rPr>
        <w:t xml:space="preserve">adeguata </w:t>
      </w:r>
      <w:r w:rsidR="00F57226" w:rsidRPr="00176CD7">
        <w:rPr>
          <w:rFonts w:cs="Times New Roman"/>
          <w:sz w:val="24"/>
          <w:szCs w:val="24"/>
        </w:rPr>
        <w:t>per effettuare l’analisi a T2 e</w:t>
      </w:r>
      <w:r w:rsidR="00230028" w:rsidRPr="00176CD7">
        <w:rPr>
          <w:rFonts w:cs="Times New Roman"/>
          <w:sz w:val="24"/>
          <w:szCs w:val="24"/>
        </w:rPr>
        <w:t xml:space="preserve"> a </w:t>
      </w:r>
      <w:r w:rsidR="00F57226" w:rsidRPr="00176CD7">
        <w:rPr>
          <w:rFonts w:cs="Times New Roman"/>
          <w:sz w:val="24"/>
          <w:szCs w:val="24"/>
        </w:rPr>
        <w:t>T3.</w:t>
      </w:r>
      <w:r w:rsidR="00770385" w:rsidRPr="00176CD7">
        <w:rPr>
          <w:rFonts w:cs="Times New Roman"/>
          <w:sz w:val="24"/>
          <w:szCs w:val="24"/>
        </w:rPr>
        <w:t xml:space="preserve"> </w:t>
      </w:r>
      <w:r w:rsidR="00FE755D" w:rsidRPr="00176CD7">
        <w:rPr>
          <w:rFonts w:cs="Times New Roman"/>
          <w:sz w:val="24"/>
          <w:szCs w:val="24"/>
        </w:rPr>
        <w:t xml:space="preserve">Non è stato rilevato il tipo di frutta </w:t>
      </w:r>
      <w:r w:rsidR="00120A81" w:rsidRPr="00176CD7">
        <w:rPr>
          <w:rFonts w:cs="Times New Roman"/>
          <w:sz w:val="24"/>
          <w:szCs w:val="24"/>
        </w:rPr>
        <w:t xml:space="preserve">consumata </w:t>
      </w:r>
      <w:r w:rsidR="00FE755D" w:rsidRPr="00176CD7">
        <w:rPr>
          <w:rFonts w:cs="Times New Roman"/>
          <w:sz w:val="24"/>
          <w:szCs w:val="24"/>
        </w:rPr>
        <w:t>a</w:t>
      </w:r>
      <w:r w:rsidR="00F4406B" w:rsidRPr="00176CD7">
        <w:rPr>
          <w:rFonts w:cs="Times New Roman"/>
          <w:sz w:val="24"/>
          <w:szCs w:val="24"/>
        </w:rPr>
        <w:t>i</w:t>
      </w:r>
      <w:r w:rsidR="00FE755D" w:rsidRPr="00176CD7">
        <w:rPr>
          <w:rFonts w:cs="Times New Roman"/>
          <w:sz w:val="24"/>
          <w:szCs w:val="24"/>
        </w:rPr>
        <w:t xml:space="preserve"> diversi tempi per cui è possibile che il miglioramento del consumo </w:t>
      </w:r>
      <w:r w:rsidR="00F4406B" w:rsidRPr="00176CD7">
        <w:rPr>
          <w:rFonts w:cs="Times New Roman"/>
          <w:sz w:val="24"/>
          <w:szCs w:val="24"/>
        </w:rPr>
        <w:t xml:space="preserve">a T1 </w:t>
      </w:r>
      <w:r w:rsidR="00FE755D" w:rsidRPr="00176CD7">
        <w:rPr>
          <w:rFonts w:cs="Times New Roman"/>
          <w:sz w:val="24"/>
          <w:szCs w:val="24"/>
        </w:rPr>
        <w:t xml:space="preserve">sia attribuibile alla più facile </w:t>
      </w:r>
      <w:r w:rsidR="00F4406B" w:rsidRPr="00176CD7">
        <w:rPr>
          <w:rFonts w:cs="Times New Roman"/>
          <w:sz w:val="24"/>
          <w:szCs w:val="24"/>
        </w:rPr>
        <w:t>sbucci</w:t>
      </w:r>
      <w:r w:rsidR="00FE755D" w:rsidRPr="00176CD7">
        <w:rPr>
          <w:rFonts w:cs="Times New Roman"/>
          <w:sz w:val="24"/>
          <w:szCs w:val="24"/>
        </w:rPr>
        <w:t>abilità della frutta (es. banana) rispetto a quella offerta al T0 (es. mela).</w:t>
      </w:r>
    </w:p>
    <w:p w:rsidR="008C1949" w:rsidRPr="00176CD7" w:rsidRDefault="00F179A3" w:rsidP="00BE3633">
      <w:pPr>
        <w:spacing w:before="240" w:after="0"/>
        <w:jc w:val="both"/>
        <w:rPr>
          <w:rFonts w:cs="Times New Roman"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>Entità della partecipazione</w:t>
      </w:r>
      <w:r w:rsidR="004211E9" w:rsidRPr="00176CD7">
        <w:rPr>
          <w:rFonts w:cs="Times New Roman"/>
          <w:sz w:val="24"/>
          <w:szCs w:val="24"/>
        </w:rPr>
        <w:t xml:space="preserve">. Ottanta insegnanti, </w:t>
      </w:r>
      <w:r w:rsidRPr="00176CD7">
        <w:rPr>
          <w:rFonts w:cs="Times New Roman"/>
          <w:sz w:val="24"/>
          <w:szCs w:val="24"/>
        </w:rPr>
        <w:t>280 madri</w:t>
      </w:r>
      <w:r w:rsidR="004211E9" w:rsidRPr="00176CD7">
        <w:rPr>
          <w:rFonts w:cs="Times New Roman"/>
          <w:sz w:val="24"/>
          <w:szCs w:val="24"/>
        </w:rPr>
        <w:t xml:space="preserve"> e nessun papà</w:t>
      </w:r>
      <w:r w:rsidRPr="00176CD7">
        <w:rPr>
          <w:rFonts w:cs="Times New Roman"/>
          <w:sz w:val="24"/>
          <w:szCs w:val="24"/>
        </w:rPr>
        <w:t xml:space="preserve"> hanno preso parte ai due incontri preparatori. Successivamente 1-2 madri </w:t>
      </w:r>
      <w:r w:rsidRPr="00176CD7">
        <w:rPr>
          <w:rFonts w:cs="Times New Roman"/>
          <w:i/>
          <w:sz w:val="24"/>
          <w:szCs w:val="24"/>
        </w:rPr>
        <w:t>peer educator</w:t>
      </w:r>
      <w:r w:rsidRPr="00176CD7">
        <w:rPr>
          <w:rFonts w:cs="Times New Roman"/>
          <w:sz w:val="24"/>
          <w:szCs w:val="24"/>
        </w:rPr>
        <w:t xml:space="preserve"> per </w:t>
      </w:r>
      <w:r w:rsidR="008C3A4D" w:rsidRPr="00176CD7">
        <w:rPr>
          <w:rFonts w:cs="Times New Roman"/>
          <w:sz w:val="24"/>
          <w:szCs w:val="24"/>
        </w:rPr>
        <w:t xml:space="preserve">sezione </w:t>
      </w:r>
      <w:r w:rsidR="00BE3633" w:rsidRPr="00176CD7">
        <w:rPr>
          <w:rFonts w:cs="Times New Roman"/>
          <w:sz w:val="24"/>
          <w:szCs w:val="24"/>
        </w:rPr>
        <w:t>sono state incaricate di diffondere</w:t>
      </w:r>
      <w:r w:rsidR="008C3A4D" w:rsidRPr="00176CD7">
        <w:rPr>
          <w:rFonts w:cs="Times New Roman"/>
          <w:sz w:val="24"/>
          <w:szCs w:val="24"/>
        </w:rPr>
        <w:t xml:space="preserve"> il messaggio </w:t>
      </w:r>
      <w:r w:rsidR="00BE3633" w:rsidRPr="00176CD7">
        <w:rPr>
          <w:rFonts w:cs="Times New Roman"/>
          <w:sz w:val="24"/>
          <w:szCs w:val="24"/>
        </w:rPr>
        <w:t>alle</w:t>
      </w:r>
      <w:r w:rsidR="008C3A4D" w:rsidRPr="00176CD7">
        <w:rPr>
          <w:rFonts w:cs="Times New Roman"/>
          <w:sz w:val="24"/>
          <w:szCs w:val="24"/>
        </w:rPr>
        <w:t xml:space="preserve"> madri della scuola. Il gradimento dell’intervento da parte delle madri e delle insegnanti, i c</w:t>
      </w:r>
      <w:r w:rsidR="00C90504" w:rsidRPr="00176CD7">
        <w:rPr>
          <w:rFonts w:cs="Times New Roman"/>
          <w:sz w:val="24"/>
          <w:szCs w:val="24"/>
        </w:rPr>
        <w:t>u</w:t>
      </w:r>
      <w:r w:rsidR="008C3A4D" w:rsidRPr="00176CD7">
        <w:rPr>
          <w:rFonts w:cs="Times New Roman"/>
          <w:sz w:val="24"/>
          <w:szCs w:val="24"/>
        </w:rPr>
        <w:t>i dati saranno oggetto di un prossimo contributo, è stato rilevante.</w:t>
      </w:r>
      <w:r w:rsidR="00C90504" w:rsidRPr="00176CD7">
        <w:rPr>
          <w:rFonts w:cs="Times New Roman"/>
          <w:sz w:val="24"/>
          <w:szCs w:val="24"/>
        </w:rPr>
        <w:t xml:space="preserve"> </w:t>
      </w:r>
      <w:r w:rsidR="00BE3633" w:rsidRPr="00176CD7">
        <w:rPr>
          <w:rFonts w:cs="Times New Roman"/>
          <w:sz w:val="24"/>
          <w:szCs w:val="24"/>
        </w:rPr>
        <w:t xml:space="preserve">Il nostro intervento ha lasciato libere le madri </w:t>
      </w:r>
      <w:r w:rsidR="00BE3633" w:rsidRPr="00176CD7">
        <w:rPr>
          <w:rFonts w:cs="Times New Roman"/>
          <w:i/>
          <w:sz w:val="24"/>
          <w:szCs w:val="24"/>
        </w:rPr>
        <w:t>peer educator</w:t>
      </w:r>
      <w:r w:rsidR="00BE3633" w:rsidRPr="00176CD7">
        <w:rPr>
          <w:rFonts w:cs="Times New Roman"/>
          <w:sz w:val="24"/>
          <w:szCs w:val="24"/>
        </w:rPr>
        <w:t xml:space="preserve"> di comunicare con le altre madri attraverso le normali attività ed occasioni della vita quotidiana e gli strumenti che desideravano.</w:t>
      </w:r>
    </w:p>
    <w:p w:rsidR="00CA70CF" w:rsidRPr="00176CD7" w:rsidRDefault="00CA70CF" w:rsidP="00C21095">
      <w:pPr>
        <w:spacing w:before="240" w:after="0"/>
        <w:rPr>
          <w:rFonts w:cs="Times New Roman"/>
          <w:b/>
          <w:sz w:val="24"/>
          <w:szCs w:val="24"/>
        </w:rPr>
      </w:pPr>
    </w:p>
    <w:p w:rsidR="00DE00C2" w:rsidRPr="00176CD7" w:rsidRDefault="00DE00C2" w:rsidP="00C21095">
      <w:pPr>
        <w:spacing w:before="240" w:after="0"/>
        <w:rPr>
          <w:rFonts w:cs="Times New Roman"/>
          <w:b/>
          <w:sz w:val="24"/>
          <w:szCs w:val="24"/>
        </w:rPr>
      </w:pPr>
      <w:r w:rsidRPr="00176CD7">
        <w:rPr>
          <w:rFonts w:cs="Times New Roman"/>
          <w:b/>
          <w:sz w:val="24"/>
          <w:szCs w:val="24"/>
        </w:rPr>
        <w:t>Discussione</w:t>
      </w:r>
    </w:p>
    <w:p w:rsidR="000A1C17" w:rsidRDefault="00F83BEB" w:rsidP="009C751F">
      <w:pPr>
        <w:spacing w:after="0"/>
        <w:rPr>
          <w:rFonts w:cs="Times New Roman"/>
          <w:sz w:val="24"/>
          <w:szCs w:val="24"/>
        </w:rPr>
      </w:pPr>
      <w:r w:rsidRPr="00176CD7">
        <w:rPr>
          <w:rFonts w:cs="Times New Roman"/>
          <w:sz w:val="24"/>
          <w:szCs w:val="24"/>
        </w:rPr>
        <w:t xml:space="preserve">I risultati </w:t>
      </w:r>
      <w:r w:rsidR="00975A64" w:rsidRPr="00176CD7">
        <w:rPr>
          <w:rFonts w:cs="Times New Roman"/>
          <w:sz w:val="24"/>
          <w:szCs w:val="24"/>
        </w:rPr>
        <w:t xml:space="preserve">dello studio </w:t>
      </w:r>
      <w:r w:rsidR="004211E9" w:rsidRPr="00176CD7">
        <w:rPr>
          <w:rFonts w:cs="Times New Roman"/>
          <w:sz w:val="24"/>
          <w:szCs w:val="24"/>
        </w:rPr>
        <w:t>suggeriscono</w:t>
      </w:r>
      <w:r w:rsidRPr="00176CD7">
        <w:rPr>
          <w:rFonts w:cs="Times New Roman"/>
          <w:sz w:val="24"/>
          <w:szCs w:val="24"/>
        </w:rPr>
        <w:t xml:space="preserve"> che, in un contesto</w:t>
      </w:r>
      <w:r w:rsidR="00975A64" w:rsidRPr="00176CD7">
        <w:rPr>
          <w:rFonts w:cs="Times New Roman"/>
          <w:sz w:val="24"/>
          <w:szCs w:val="24"/>
        </w:rPr>
        <w:t xml:space="preserve"> particolarmente deprivato dal punto di vista socio-economico</w:t>
      </w:r>
      <w:r w:rsidRPr="00176CD7">
        <w:rPr>
          <w:rFonts w:cs="Times New Roman"/>
          <w:sz w:val="24"/>
          <w:szCs w:val="24"/>
        </w:rPr>
        <w:t xml:space="preserve">, l’intervento di madri </w:t>
      </w:r>
      <w:r w:rsidR="001D3E7F" w:rsidRPr="00176CD7">
        <w:rPr>
          <w:rFonts w:cs="Times New Roman"/>
          <w:i/>
          <w:sz w:val="24"/>
          <w:szCs w:val="24"/>
        </w:rPr>
        <w:t xml:space="preserve">peer </w:t>
      </w:r>
      <w:r w:rsidRPr="00176CD7">
        <w:rPr>
          <w:rFonts w:cs="Times New Roman"/>
          <w:i/>
          <w:sz w:val="24"/>
          <w:szCs w:val="24"/>
        </w:rPr>
        <w:t xml:space="preserve"> educator</w:t>
      </w:r>
      <w:r w:rsidRPr="00176CD7">
        <w:rPr>
          <w:rFonts w:cs="Times New Roman"/>
          <w:sz w:val="24"/>
          <w:szCs w:val="24"/>
        </w:rPr>
        <w:t xml:space="preserve"> </w:t>
      </w:r>
      <w:r w:rsidR="004211E9" w:rsidRPr="00176CD7">
        <w:rPr>
          <w:rFonts w:cs="Times New Roman"/>
          <w:sz w:val="24"/>
          <w:szCs w:val="24"/>
        </w:rPr>
        <w:t>può contribuire a disseminare informazioni sull’alimentazione fra le altre madri e può contribuire a migliorare le abitudini alimentari dei bambini a scuola</w:t>
      </w:r>
      <w:r w:rsidRPr="00176CD7">
        <w:rPr>
          <w:rFonts w:cs="Times New Roman"/>
          <w:sz w:val="24"/>
          <w:szCs w:val="24"/>
        </w:rPr>
        <w:t xml:space="preserve">. Solo recentemente sono stati prodotti, in Paesi sviluppati, alcuni studi sull’effetto di </w:t>
      </w:r>
      <w:r w:rsidRPr="00176CD7">
        <w:rPr>
          <w:rFonts w:cs="Times New Roman"/>
          <w:i/>
          <w:sz w:val="24"/>
          <w:szCs w:val="24"/>
        </w:rPr>
        <w:t>peer groups</w:t>
      </w:r>
      <w:r w:rsidRPr="00176CD7">
        <w:rPr>
          <w:rFonts w:cs="Times New Roman"/>
          <w:sz w:val="24"/>
          <w:szCs w:val="24"/>
        </w:rPr>
        <w:t xml:space="preserve"> di genitori </w:t>
      </w:r>
      <w:r w:rsidR="00975A64" w:rsidRPr="00176CD7">
        <w:rPr>
          <w:rFonts w:cs="Times New Roman"/>
          <w:sz w:val="24"/>
          <w:szCs w:val="24"/>
        </w:rPr>
        <w:t xml:space="preserve">sugli stili di vita dei bambini, in particolare mediante l’utilizzo di </w:t>
      </w:r>
      <w:r w:rsidR="00E722C5" w:rsidRPr="00176CD7">
        <w:rPr>
          <w:rFonts w:cs="Times New Roman"/>
          <w:sz w:val="24"/>
          <w:szCs w:val="24"/>
        </w:rPr>
        <w:t xml:space="preserve">specifici </w:t>
      </w:r>
      <w:r w:rsidR="00975A64" w:rsidRPr="00176CD7">
        <w:rPr>
          <w:rFonts w:cs="Times New Roman"/>
          <w:sz w:val="24"/>
          <w:szCs w:val="24"/>
        </w:rPr>
        <w:t>social</w:t>
      </w:r>
      <w:r w:rsidR="003A4424" w:rsidRPr="00176CD7">
        <w:rPr>
          <w:rFonts w:cs="Times New Roman"/>
          <w:sz w:val="24"/>
          <w:szCs w:val="24"/>
        </w:rPr>
        <w:t xml:space="preserve"> network (2</w:t>
      </w:r>
      <w:r w:rsidR="00975A64" w:rsidRPr="00176CD7">
        <w:rPr>
          <w:rFonts w:cs="Times New Roman"/>
          <w:sz w:val="24"/>
          <w:szCs w:val="24"/>
        </w:rPr>
        <w:t>).</w:t>
      </w:r>
      <w:r w:rsidR="00CA70CF" w:rsidRPr="00176CD7">
        <w:rPr>
          <w:rFonts w:cs="Times New Roman"/>
          <w:sz w:val="24"/>
          <w:szCs w:val="24"/>
        </w:rPr>
        <w:t xml:space="preserve"> </w:t>
      </w:r>
      <w:r w:rsidR="00975A64" w:rsidRPr="00176CD7">
        <w:rPr>
          <w:rFonts w:cs="Times New Roman"/>
          <w:sz w:val="24"/>
          <w:szCs w:val="24"/>
        </w:rPr>
        <w:t>Se da un lato tale scelta potrebbe</w:t>
      </w:r>
      <w:r w:rsidR="00BE3633" w:rsidRPr="00176CD7">
        <w:rPr>
          <w:rFonts w:cs="Times New Roman"/>
          <w:sz w:val="24"/>
          <w:szCs w:val="24"/>
        </w:rPr>
        <w:t xml:space="preserve"> riduce</w:t>
      </w:r>
      <w:r w:rsidR="00975A64" w:rsidRPr="00176CD7">
        <w:rPr>
          <w:rFonts w:cs="Times New Roman"/>
          <w:sz w:val="24"/>
          <w:szCs w:val="24"/>
        </w:rPr>
        <w:t xml:space="preserve"> la riproducibilità dell’inte</w:t>
      </w:r>
      <w:r w:rsidR="00E722C5" w:rsidRPr="00176CD7">
        <w:rPr>
          <w:rFonts w:cs="Times New Roman"/>
          <w:sz w:val="24"/>
          <w:szCs w:val="24"/>
        </w:rPr>
        <w:t>rvento, dall’altra riteniamo</w:t>
      </w:r>
      <w:r w:rsidR="00975A64" w:rsidRPr="00176CD7">
        <w:rPr>
          <w:rFonts w:cs="Times New Roman"/>
          <w:sz w:val="24"/>
          <w:szCs w:val="24"/>
        </w:rPr>
        <w:t xml:space="preserve"> possa aumentarne la sostenibilità dal momento che non si richiede alle madri l’utilizzo di strumenti </w:t>
      </w:r>
      <w:r w:rsidR="00BE3633" w:rsidRPr="00176CD7">
        <w:rPr>
          <w:rFonts w:cs="Times New Roman"/>
          <w:sz w:val="24"/>
          <w:szCs w:val="24"/>
        </w:rPr>
        <w:t>predefiniti</w:t>
      </w:r>
      <w:r w:rsidR="00AA2865" w:rsidRPr="00176CD7">
        <w:rPr>
          <w:rFonts w:cs="Times New Roman"/>
          <w:sz w:val="24"/>
          <w:szCs w:val="24"/>
        </w:rPr>
        <w:t xml:space="preserve">, </w:t>
      </w:r>
      <w:r w:rsidR="00BE3633" w:rsidRPr="00176CD7">
        <w:rPr>
          <w:rFonts w:cs="Times New Roman"/>
          <w:sz w:val="24"/>
          <w:szCs w:val="24"/>
        </w:rPr>
        <w:t xml:space="preserve">che potrebbero non essere disponibili </w:t>
      </w:r>
      <w:r w:rsidR="00AA2865" w:rsidRPr="00176CD7">
        <w:rPr>
          <w:rFonts w:cs="Times New Roman"/>
          <w:sz w:val="24"/>
          <w:szCs w:val="24"/>
        </w:rPr>
        <w:t xml:space="preserve">in </w:t>
      </w:r>
      <w:r w:rsidR="00BE3633" w:rsidRPr="00176CD7">
        <w:rPr>
          <w:rFonts w:cs="Times New Roman"/>
          <w:sz w:val="24"/>
          <w:szCs w:val="24"/>
        </w:rPr>
        <w:t>tutte le</w:t>
      </w:r>
      <w:r w:rsidR="00AA2865" w:rsidRPr="00176CD7">
        <w:rPr>
          <w:rFonts w:cs="Times New Roman"/>
          <w:sz w:val="24"/>
          <w:szCs w:val="24"/>
        </w:rPr>
        <w:t xml:space="preserve"> fasce della popolazione, </w:t>
      </w:r>
      <w:r w:rsidR="00975A64" w:rsidRPr="00176CD7">
        <w:rPr>
          <w:rFonts w:cs="Times New Roman"/>
          <w:sz w:val="24"/>
          <w:szCs w:val="24"/>
        </w:rPr>
        <w:t xml:space="preserve">ma </w:t>
      </w:r>
      <w:r w:rsidR="00AA2865" w:rsidRPr="00176CD7">
        <w:rPr>
          <w:rFonts w:cs="Times New Roman"/>
          <w:sz w:val="24"/>
          <w:szCs w:val="24"/>
        </w:rPr>
        <w:t>le si</w:t>
      </w:r>
      <w:r w:rsidR="00BE3633" w:rsidRPr="00176CD7">
        <w:rPr>
          <w:rFonts w:cs="Times New Roman"/>
          <w:sz w:val="24"/>
          <w:szCs w:val="24"/>
        </w:rPr>
        <w:t xml:space="preserve"> invita</w:t>
      </w:r>
      <w:r w:rsidR="00975A64" w:rsidRPr="00176CD7">
        <w:rPr>
          <w:rFonts w:cs="Times New Roman"/>
          <w:sz w:val="24"/>
          <w:szCs w:val="24"/>
        </w:rPr>
        <w:t xml:space="preserve"> </w:t>
      </w:r>
      <w:r w:rsidR="00BE3633" w:rsidRPr="00176CD7">
        <w:rPr>
          <w:rFonts w:cs="Times New Roman"/>
          <w:sz w:val="24"/>
          <w:szCs w:val="24"/>
        </w:rPr>
        <w:t>a condividere il proprio</w:t>
      </w:r>
      <w:r w:rsidR="00362336" w:rsidRPr="00176CD7">
        <w:rPr>
          <w:rFonts w:cs="Times New Roman"/>
          <w:sz w:val="24"/>
          <w:szCs w:val="24"/>
        </w:rPr>
        <w:t xml:space="preserve"> </w:t>
      </w:r>
      <w:r w:rsidR="00362336" w:rsidRPr="00176CD7">
        <w:rPr>
          <w:rFonts w:cs="Times New Roman"/>
          <w:i/>
          <w:sz w:val="24"/>
          <w:szCs w:val="24"/>
        </w:rPr>
        <w:t>empowerment</w:t>
      </w:r>
      <w:r w:rsidR="00362336" w:rsidRPr="00176CD7">
        <w:rPr>
          <w:rFonts w:cs="Times New Roman"/>
          <w:sz w:val="24"/>
          <w:szCs w:val="24"/>
        </w:rPr>
        <w:t xml:space="preserve"> </w:t>
      </w:r>
      <w:r w:rsidR="00AA2865" w:rsidRPr="00176CD7">
        <w:rPr>
          <w:rFonts w:cs="Times New Roman"/>
          <w:sz w:val="24"/>
          <w:szCs w:val="24"/>
        </w:rPr>
        <w:t xml:space="preserve">con altre madri e </w:t>
      </w:r>
      <w:r w:rsidR="00992CBE" w:rsidRPr="00176CD7">
        <w:rPr>
          <w:rFonts w:cs="Times New Roman"/>
          <w:sz w:val="24"/>
          <w:szCs w:val="24"/>
        </w:rPr>
        <w:t xml:space="preserve">ad essere promotrici di salute nella loro vita </w:t>
      </w:r>
      <w:r w:rsidR="001D3E7F" w:rsidRPr="00176CD7">
        <w:rPr>
          <w:rFonts w:cs="Times New Roman"/>
          <w:sz w:val="24"/>
          <w:szCs w:val="24"/>
        </w:rPr>
        <w:t>quotidiana</w:t>
      </w:r>
      <w:r w:rsidR="00992CBE" w:rsidRPr="00176CD7">
        <w:rPr>
          <w:rFonts w:cs="Times New Roman"/>
          <w:sz w:val="24"/>
          <w:szCs w:val="24"/>
        </w:rPr>
        <w:t>.</w:t>
      </w:r>
      <w:r w:rsidR="00E722C5">
        <w:rPr>
          <w:rFonts w:cs="Times New Roman"/>
          <w:sz w:val="24"/>
          <w:szCs w:val="24"/>
        </w:rPr>
        <w:t xml:space="preserve"> </w:t>
      </w:r>
    </w:p>
    <w:p w:rsidR="00AA2865" w:rsidRPr="00975A64" w:rsidRDefault="00AA2865" w:rsidP="009C751F">
      <w:pPr>
        <w:spacing w:after="0"/>
        <w:rPr>
          <w:rFonts w:cs="Times New Roman"/>
          <w:sz w:val="24"/>
          <w:szCs w:val="24"/>
        </w:rPr>
      </w:pPr>
    </w:p>
    <w:p w:rsidR="006570F6" w:rsidRDefault="006570F6" w:rsidP="00AA2865">
      <w:pPr>
        <w:spacing w:before="240" w:after="0"/>
        <w:rPr>
          <w:rFonts w:cs="Times New Roman"/>
          <w:b/>
          <w:sz w:val="24"/>
          <w:szCs w:val="24"/>
        </w:rPr>
      </w:pPr>
    </w:p>
    <w:p w:rsidR="00F57226" w:rsidRPr="00AC3D87" w:rsidRDefault="00F57226" w:rsidP="00AA2865">
      <w:pPr>
        <w:spacing w:before="240" w:after="0"/>
        <w:rPr>
          <w:rFonts w:cs="Times New Roman"/>
          <w:b/>
          <w:sz w:val="24"/>
          <w:szCs w:val="24"/>
        </w:rPr>
      </w:pPr>
      <w:r w:rsidRPr="00AC3D87">
        <w:rPr>
          <w:rFonts w:cs="Times New Roman"/>
          <w:b/>
          <w:sz w:val="24"/>
          <w:szCs w:val="24"/>
        </w:rPr>
        <w:lastRenderedPageBreak/>
        <w:t>Conclusioni</w:t>
      </w:r>
    </w:p>
    <w:p w:rsidR="00A87C7C" w:rsidRDefault="00E07112" w:rsidP="007703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alcune aree caratterizzate da un marcato svantaggio socio-economico del nostro Paese, come ad esempio talune popolo</w:t>
      </w:r>
      <w:r w:rsidR="00567A4B">
        <w:rPr>
          <w:rFonts w:cs="Times New Roman"/>
          <w:sz w:val="24"/>
          <w:szCs w:val="24"/>
        </w:rPr>
        <w:t xml:space="preserve">se periferie di alcune regioni </w:t>
      </w:r>
      <w:r>
        <w:rPr>
          <w:rFonts w:cs="Times New Roman"/>
          <w:sz w:val="24"/>
          <w:szCs w:val="24"/>
        </w:rPr>
        <w:t>tra cui la Campania, si rilevano alte prevalenze di obesità infantile e di fattori di rischio ad essa correlati. Ciò contribuisce sensibilmente alla genesi di importanti disuguaglianze di salute</w:t>
      </w:r>
      <w:r w:rsidR="00900ED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I “classici” interventi di promozione della salute, tradizionalmente poco efficaci nel raggiungere e coinvolgere le fasce deprivate della popolazione, anche in Campania non </w:t>
      </w:r>
      <w:r w:rsidR="00900ED2">
        <w:rPr>
          <w:rFonts w:cs="Times New Roman"/>
          <w:sz w:val="24"/>
          <w:szCs w:val="24"/>
        </w:rPr>
        <w:t>hanno dimostrato una</w:t>
      </w:r>
      <w:r>
        <w:rPr>
          <w:rFonts w:cs="Times New Roman"/>
          <w:sz w:val="24"/>
          <w:szCs w:val="24"/>
        </w:rPr>
        <w:t xml:space="preserve"> particolare efficaci</w:t>
      </w:r>
      <w:r w:rsidR="00900ED2">
        <w:rPr>
          <w:rFonts w:cs="Times New Roman"/>
          <w:sz w:val="24"/>
          <w:szCs w:val="24"/>
        </w:rPr>
        <w:t>a</w:t>
      </w:r>
      <w:r w:rsidR="0016536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87C7C">
        <w:rPr>
          <w:rFonts w:cs="Times New Roman"/>
          <w:sz w:val="24"/>
          <w:szCs w:val="24"/>
        </w:rPr>
        <w:t>L’</w:t>
      </w:r>
      <w:r w:rsidR="007D3DBB">
        <w:rPr>
          <w:rFonts w:cs="Times New Roman"/>
          <w:sz w:val="24"/>
          <w:szCs w:val="24"/>
        </w:rPr>
        <w:t xml:space="preserve">intervento-ricerca </w:t>
      </w:r>
      <w:r w:rsidR="00A87C7C">
        <w:rPr>
          <w:rFonts w:cs="Times New Roman"/>
          <w:sz w:val="24"/>
          <w:szCs w:val="24"/>
        </w:rPr>
        <w:t xml:space="preserve">rappresentato in questo lavoro </w:t>
      </w:r>
      <w:r w:rsidR="007D3DBB">
        <w:rPr>
          <w:rFonts w:cs="Times New Roman"/>
          <w:sz w:val="24"/>
          <w:szCs w:val="24"/>
        </w:rPr>
        <w:t xml:space="preserve">ha mostrato che, in un contesto </w:t>
      </w:r>
      <w:r w:rsidR="00A87C7C">
        <w:rPr>
          <w:rFonts w:cs="Times New Roman"/>
          <w:sz w:val="24"/>
          <w:szCs w:val="24"/>
        </w:rPr>
        <w:t>deprivato</w:t>
      </w:r>
      <w:r w:rsidR="00900ED2">
        <w:rPr>
          <w:rFonts w:cs="Times New Roman"/>
          <w:sz w:val="24"/>
          <w:szCs w:val="24"/>
        </w:rPr>
        <w:t>,</w:t>
      </w:r>
      <w:r w:rsidR="00567A4B">
        <w:rPr>
          <w:rFonts w:cs="Times New Roman"/>
          <w:sz w:val="24"/>
          <w:szCs w:val="24"/>
        </w:rPr>
        <w:t xml:space="preserve"> </w:t>
      </w:r>
      <w:r w:rsidR="007D3DBB">
        <w:rPr>
          <w:rFonts w:cs="Times New Roman"/>
          <w:sz w:val="24"/>
          <w:szCs w:val="24"/>
        </w:rPr>
        <w:t>le madri di bambini che frequentano le scuole dell’infanzia e le scuole primarie, oppor</w:t>
      </w:r>
      <w:r w:rsidR="00567A4B">
        <w:rPr>
          <w:rFonts w:cs="Times New Roman"/>
          <w:sz w:val="24"/>
          <w:szCs w:val="24"/>
        </w:rPr>
        <w:t xml:space="preserve">tunamente coinvolte e formate, </w:t>
      </w:r>
      <w:r w:rsidR="007D3DBB">
        <w:rPr>
          <w:rFonts w:cs="Times New Roman"/>
          <w:sz w:val="24"/>
          <w:szCs w:val="24"/>
        </w:rPr>
        <w:t xml:space="preserve">possono svolgere il ruolo di </w:t>
      </w:r>
      <w:r w:rsidR="007D3DBB" w:rsidRPr="007D3DBB">
        <w:rPr>
          <w:rFonts w:cs="Times New Roman"/>
          <w:i/>
          <w:sz w:val="24"/>
          <w:szCs w:val="24"/>
        </w:rPr>
        <w:t>peer educator</w:t>
      </w:r>
      <w:r w:rsidR="007D3DBB">
        <w:rPr>
          <w:rFonts w:cs="Times New Roman"/>
          <w:sz w:val="24"/>
          <w:szCs w:val="24"/>
        </w:rPr>
        <w:t xml:space="preserve"> nei confronti di altre madri</w:t>
      </w:r>
      <w:r w:rsidR="00D66DE0">
        <w:rPr>
          <w:rFonts w:cs="Times New Roman"/>
          <w:sz w:val="24"/>
          <w:szCs w:val="24"/>
        </w:rPr>
        <w:t xml:space="preserve"> sui temi dei comportamenti salutari dei bambini.</w:t>
      </w:r>
      <w:r w:rsidR="004D333B">
        <w:rPr>
          <w:rFonts w:cs="Times New Roman"/>
          <w:sz w:val="24"/>
          <w:szCs w:val="24"/>
        </w:rPr>
        <w:t xml:space="preserve"> Tale strategia</w:t>
      </w:r>
      <w:r w:rsidR="00A87C7C">
        <w:rPr>
          <w:rFonts w:cs="Times New Roman"/>
          <w:sz w:val="24"/>
          <w:szCs w:val="24"/>
        </w:rPr>
        <w:t xml:space="preserve">, che ha consentito di raggiungere fasce della popolazione tradizionalmente “irraggiungibili”, </w:t>
      </w:r>
      <w:r w:rsidR="004D333B">
        <w:rPr>
          <w:rFonts w:cs="Times New Roman"/>
          <w:sz w:val="24"/>
          <w:szCs w:val="24"/>
        </w:rPr>
        <w:t xml:space="preserve">riteniamo </w:t>
      </w:r>
      <w:r w:rsidR="00A87C7C">
        <w:rPr>
          <w:rFonts w:cs="Times New Roman"/>
          <w:sz w:val="24"/>
          <w:szCs w:val="24"/>
        </w:rPr>
        <w:t xml:space="preserve">meriti di </w:t>
      </w:r>
      <w:r w:rsidR="004D333B">
        <w:rPr>
          <w:rFonts w:cs="Times New Roman"/>
          <w:sz w:val="24"/>
          <w:szCs w:val="24"/>
        </w:rPr>
        <w:t>essere approfondita e perfezionata in futuri studi ed interventi</w:t>
      </w:r>
      <w:r w:rsidR="00A87C7C">
        <w:rPr>
          <w:rFonts w:cs="Times New Roman"/>
          <w:sz w:val="24"/>
          <w:szCs w:val="24"/>
        </w:rPr>
        <w:t xml:space="preserve">. </w:t>
      </w:r>
    </w:p>
    <w:p w:rsidR="00E10E36" w:rsidRDefault="00E10E36" w:rsidP="007703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dimensione intersettoriale, inoltre, qualificata da un concreto impegno dell’Assessorato comunale all’Istruzione della città di Napoli, aggiunge valore a quello già insito nella ricerca. </w:t>
      </w:r>
      <w:r w:rsidR="00900ED2">
        <w:rPr>
          <w:rFonts w:cs="Times New Roman"/>
          <w:sz w:val="24"/>
          <w:szCs w:val="24"/>
        </w:rPr>
        <w:t>La richiesta da parte di molte altre scuo</w:t>
      </w:r>
      <w:r w:rsidR="00567A4B">
        <w:rPr>
          <w:rFonts w:cs="Times New Roman"/>
          <w:sz w:val="24"/>
          <w:szCs w:val="24"/>
        </w:rPr>
        <w:t xml:space="preserve">le della città di poter fruire </w:t>
      </w:r>
      <w:r w:rsidR="00900ED2">
        <w:rPr>
          <w:rFonts w:cs="Times New Roman"/>
          <w:sz w:val="24"/>
          <w:szCs w:val="24"/>
        </w:rPr>
        <w:t xml:space="preserve">dell’intervento </w:t>
      </w:r>
      <w:r w:rsidR="00CA70CF">
        <w:rPr>
          <w:rFonts w:cs="Times New Roman"/>
          <w:sz w:val="24"/>
          <w:szCs w:val="24"/>
        </w:rPr>
        <w:t>è considerabile</w:t>
      </w:r>
      <w:r w:rsidR="00900ED2">
        <w:rPr>
          <w:rFonts w:cs="Times New Roman"/>
          <w:sz w:val="24"/>
          <w:szCs w:val="24"/>
        </w:rPr>
        <w:t xml:space="preserve"> un segnale molto positivo del suo gradimento da parte di cittadini e delle istituzioni scolastiche.</w:t>
      </w:r>
    </w:p>
    <w:p w:rsidR="00900ED2" w:rsidRDefault="00900ED2" w:rsidP="00770385">
      <w:pPr>
        <w:rPr>
          <w:rFonts w:cs="Times New Roman"/>
          <w:sz w:val="24"/>
          <w:szCs w:val="24"/>
        </w:rPr>
      </w:pPr>
    </w:p>
    <w:p w:rsidR="006570F6" w:rsidRDefault="006570F6" w:rsidP="006570F6">
      <w:pPr>
        <w:rPr>
          <w:b/>
        </w:rPr>
      </w:pPr>
    </w:p>
    <w:p w:rsidR="006570F6" w:rsidRDefault="006570F6" w:rsidP="006570F6">
      <w:pPr>
        <w:rPr>
          <w:b/>
        </w:rPr>
      </w:pPr>
    </w:p>
    <w:p w:rsidR="006570F6" w:rsidRDefault="006570F6" w:rsidP="006570F6">
      <w:pPr>
        <w:rPr>
          <w:b/>
        </w:rPr>
      </w:pPr>
    </w:p>
    <w:p w:rsidR="006570F6" w:rsidRDefault="006570F6" w:rsidP="006570F6">
      <w:pPr>
        <w:rPr>
          <w:b/>
        </w:rPr>
      </w:pPr>
    </w:p>
    <w:p w:rsidR="006570F6" w:rsidRDefault="006570F6" w:rsidP="006570F6">
      <w:r w:rsidRPr="00155FB7">
        <w:rPr>
          <w:b/>
        </w:rPr>
        <w:t xml:space="preserve">Tabella 1. </w:t>
      </w:r>
      <w:r>
        <w:t xml:space="preserve">Assunzione di alimenti/pietanze </w:t>
      </w:r>
      <w:r>
        <w:rPr>
          <w:sz w:val="24"/>
          <w:szCs w:val="24"/>
        </w:rPr>
        <w:t xml:space="preserve">prima (T0) e dopo (T1, T2, T3) </w:t>
      </w:r>
      <w:r>
        <w:t>l’intervento</w:t>
      </w:r>
    </w:p>
    <w:tbl>
      <w:tblPr>
        <w:tblStyle w:val="Grigliatabella"/>
        <w:tblW w:w="13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74"/>
        <w:gridCol w:w="2302"/>
        <w:gridCol w:w="933"/>
        <w:gridCol w:w="923"/>
        <w:gridCol w:w="923"/>
        <w:gridCol w:w="923"/>
        <w:gridCol w:w="923"/>
        <w:gridCol w:w="923"/>
        <w:gridCol w:w="923"/>
        <w:gridCol w:w="923"/>
        <w:gridCol w:w="923"/>
        <w:gridCol w:w="531"/>
        <w:gridCol w:w="392"/>
        <w:gridCol w:w="923"/>
        <w:gridCol w:w="923"/>
      </w:tblGrid>
      <w:tr w:rsidR="006570F6" w:rsidTr="00B1117F">
        <w:trPr>
          <w:gridBefore w:val="1"/>
          <w:wBefore w:w="176" w:type="dxa"/>
        </w:trPr>
        <w:tc>
          <w:tcPr>
            <w:tcW w:w="2376" w:type="dxa"/>
            <w:gridSpan w:val="2"/>
          </w:tcPr>
          <w:p w:rsidR="006570F6" w:rsidRPr="00127C4F" w:rsidRDefault="006570F6" w:rsidP="00B1117F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4"/>
          </w:tcPr>
          <w:p w:rsidR="006570F6" w:rsidRPr="00127C4F" w:rsidRDefault="006570F6" w:rsidP="00B1117F">
            <w:pPr>
              <w:jc w:val="center"/>
              <w:rPr>
                <w:b/>
              </w:rPr>
            </w:pPr>
            <w:r>
              <w:rPr>
                <w:b/>
              </w:rPr>
              <w:t>T0-T1</w:t>
            </w:r>
          </w:p>
        </w:tc>
        <w:tc>
          <w:tcPr>
            <w:tcW w:w="3692" w:type="dxa"/>
            <w:gridSpan w:val="4"/>
          </w:tcPr>
          <w:p w:rsidR="006570F6" w:rsidRDefault="006570F6" w:rsidP="00B1117F">
            <w:pPr>
              <w:jc w:val="center"/>
              <w:rPr>
                <w:b/>
              </w:rPr>
            </w:pPr>
            <w:r>
              <w:rPr>
                <w:b/>
              </w:rPr>
              <w:t>T0-T2</w:t>
            </w:r>
          </w:p>
        </w:tc>
        <w:tc>
          <w:tcPr>
            <w:tcW w:w="3692" w:type="dxa"/>
            <w:gridSpan w:val="5"/>
          </w:tcPr>
          <w:p w:rsidR="006570F6" w:rsidRDefault="006570F6" w:rsidP="00B1117F">
            <w:pPr>
              <w:jc w:val="center"/>
              <w:rPr>
                <w:b/>
              </w:rPr>
            </w:pPr>
            <w:r>
              <w:rPr>
                <w:b/>
              </w:rPr>
              <w:t>T0-T3</w:t>
            </w:r>
          </w:p>
        </w:tc>
      </w:tr>
      <w:tr w:rsidR="006570F6" w:rsidRPr="00FD0529" w:rsidTr="00B1117F">
        <w:trPr>
          <w:gridBefore w:val="1"/>
          <w:wBefore w:w="176" w:type="dxa"/>
        </w:trPr>
        <w:tc>
          <w:tcPr>
            <w:tcW w:w="2376" w:type="dxa"/>
            <w:gridSpan w:val="2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Consumi</w:t>
            </w:r>
          </w:p>
        </w:tc>
        <w:tc>
          <w:tcPr>
            <w:tcW w:w="933" w:type="dxa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bambini</w:t>
            </w:r>
          </w:p>
        </w:tc>
        <w:tc>
          <w:tcPr>
            <w:tcW w:w="923" w:type="dxa"/>
            <w:vAlign w:val="center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FD0529">
              <w:rPr>
                <w:b/>
                <w:sz w:val="20"/>
                <w:szCs w:val="20"/>
              </w:rPr>
              <w:t xml:space="preserve">T0 </w:t>
            </w:r>
          </w:p>
        </w:tc>
        <w:tc>
          <w:tcPr>
            <w:tcW w:w="923" w:type="dxa"/>
            <w:vAlign w:val="center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FD0529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923" w:type="dxa"/>
            <w:vAlign w:val="center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bambini</w:t>
            </w:r>
          </w:p>
        </w:tc>
        <w:tc>
          <w:tcPr>
            <w:tcW w:w="923" w:type="dxa"/>
            <w:vAlign w:val="center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FD0529">
              <w:rPr>
                <w:b/>
                <w:sz w:val="20"/>
                <w:szCs w:val="20"/>
              </w:rPr>
              <w:t xml:space="preserve">T0 </w:t>
            </w:r>
          </w:p>
        </w:tc>
        <w:tc>
          <w:tcPr>
            <w:tcW w:w="923" w:type="dxa"/>
            <w:vAlign w:val="center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T2</w:t>
            </w:r>
          </w:p>
        </w:tc>
        <w:tc>
          <w:tcPr>
            <w:tcW w:w="923" w:type="dxa"/>
            <w:vAlign w:val="center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bambini</w:t>
            </w:r>
          </w:p>
        </w:tc>
        <w:tc>
          <w:tcPr>
            <w:tcW w:w="923" w:type="dxa"/>
            <w:gridSpan w:val="2"/>
            <w:vAlign w:val="center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FD0529">
              <w:rPr>
                <w:b/>
                <w:sz w:val="20"/>
                <w:szCs w:val="20"/>
              </w:rPr>
              <w:t xml:space="preserve">T0 </w:t>
            </w:r>
          </w:p>
        </w:tc>
        <w:tc>
          <w:tcPr>
            <w:tcW w:w="923" w:type="dxa"/>
            <w:vAlign w:val="center"/>
          </w:tcPr>
          <w:p w:rsidR="006570F6" w:rsidRPr="00FD0529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</w:t>
            </w:r>
          </w:p>
        </w:tc>
        <w:tc>
          <w:tcPr>
            <w:tcW w:w="923" w:type="dxa"/>
            <w:vAlign w:val="center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p</w:t>
            </w:r>
          </w:p>
        </w:tc>
      </w:tr>
      <w:tr w:rsidR="006570F6" w:rsidRPr="00FD0529" w:rsidTr="00B1117F">
        <w:trPr>
          <w:gridBefore w:val="1"/>
          <w:wBefore w:w="176" w:type="dxa"/>
        </w:trPr>
        <w:tc>
          <w:tcPr>
            <w:tcW w:w="2376" w:type="dxa"/>
            <w:gridSpan w:val="2"/>
          </w:tcPr>
          <w:p w:rsidR="006570F6" w:rsidRPr="00FD0529" w:rsidRDefault="006570F6" w:rsidP="00B1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Merenda sana</w:t>
            </w:r>
          </w:p>
        </w:tc>
        <w:tc>
          <w:tcPr>
            <w:tcW w:w="93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Pr="00FD0529">
              <w:rPr>
                <w:sz w:val="20"/>
                <w:szCs w:val="20"/>
              </w:rPr>
              <w:t>8%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  <w:tc>
          <w:tcPr>
            <w:tcW w:w="923" w:type="dxa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&lt;0</w:t>
            </w:r>
            <w:r>
              <w:rPr>
                <w:b/>
                <w:sz w:val="20"/>
                <w:szCs w:val="20"/>
              </w:rPr>
              <w:t>,</w:t>
            </w:r>
            <w:r w:rsidRPr="00EF3396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92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2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55,4%</w:t>
            </w:r>
          </w:p>
        </w:tc>
        <w:tc>
          <w:tcPr>
            <w:tcW w:w="92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74,1%</w:t>
            </w:r>
          </w:p>
        </w:tc>
        <w:tc>
          <w:tcPr>
            <w:tcW w:w="923" w:type="dxa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&lt;0</w:t>
            </w:r>
            <w:r>
              <w:rPr>
                <w:b/>
                <w:sz w:val="20"/>
                <w:szCs w:val="20"/>
              </w:rPr>
              <w:t>,</w:t>
            </w:r>
            <w:r w:rsidRPr="00EF339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23" w:type="dxa"/>
            <w:gridSpan w:val="2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57,9%</w:t>
            </w:r>
          </w:p>
        </w:tc>
        <w:tc>
          <w:tcPr>
            <w:tcW w:w="92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87,3%</w:t>
            </w:r>
          </w:p>
        </w:tc>
        <w:tc>
          <w:tcPr>
            <w:tcW w:w="923" w:type="dxa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&lt;0</w:t>
            </w:r>
            <w:r>
              <w:rPr>
                <w:b/>
                <w:sz w:val="20"/>
                <w:szCs w:val="20"/>
              </w:rPr>
              <w:t>,</w:t>
            </w:r>
            <w:r w:rsidRPr="00EF3396">
              <w:rPr>
                <w:b/>
                <w:sz w:val="20"/>
                <w:szCs w:val="20"/>
              </w:rPr>
              <w:t>001</w:t>
            </w:r>
          </w:p>
        </w:tc>
      </w:tr>
      <w:tr w:rsidR="006570F6" w:rsidRPr="00FD0529" w:rsidTr="00B1117F">
        <w:trPr>
          <w:gridBefore w:val="1"/>
          <w:wBefore w:w="176" w:type="dxa"/>
        </w:trPr>
        <w:tc>
          <w:tcPr>
            <w:tcW w:w="2376" w:type="dxa"/>
            <w:gridSpan w:val="2"/>
          </w:tcPr>
          <w:p w:rsidR="006570F6" w:rsidRPr="00FD0529" w:rsidRDefault="006570F6" w:rsidP="00B1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Primo piatto* </w:t>
            </w:r>
          </w:p>
        </w:tc>
        <w:tc>
          <w:tcPr>
            <w:tcW w:w="93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58,2%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64,9%</w:t>
            </w:r>
          </w:p>
        </w:tc>
        <w:tc>
          <w:tcPr>
            <w:tcW w:w="923" w:type="dxa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&lt;0</w:t>
            </w:r>
            <w:r>
              <w:rPr>
                <w:b/>
                <w:sz w:val="20"/>
                <w:szCs w:val="20"/>
              </w:rPr>
              <w:t>,</w:t>
            </w:r>
            <w:r w:rsidRPr="00EF339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67,2%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58,4%</w:t>
            </w:r>
          </w:p>
        </w:tc>
        <w:tc>
          <w:tcPr>
            <w:tcW w:w="923" w:type="dxa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923" w:type="dxa"/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23" w:type="dxa"/>
            <w:gridSpan w:val="2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65,1%</w:t>
            </w:r>
          </w:p>
        </w:tc>
        <w:tc>
          <w:tcPr>
            <w:tcW w:w="923" w:type="dxa"/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62,8%</w:t>
            </w:r>
          </w:p>
        </w:tc>
        <w:tc>
          <w:tcPr>
            <w:tcW w:w="923" w:type="dxa"/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</w:tr>
      <w:tr w:rsidR="006570F6" w:rsidRPr="00FD0529" w:rsidTr="00B1117F">
        <w:trPr>
          <w:gridBefore w:val="1"/>
          <w:wBefore w:w="176" w:type="dxa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6570F6" w:rsidRPr="00FD0529" w:rsidRDefault="006570F6" w:rsidP="00B1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Contorno con verdure</w:t>
            </w:r>
            <w:r w:rsidRPr="002E22AB">
              <w:rPr>
                <w:b/>
                <w:sz w:val="20"/>
                <w:szCs w:val="20"/>
                <w:vertAlign w:val="superscript"/>
              </w:rPr>
              <w:t>ç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&lt;0</w:t>
            </w:r>
            <w:r>
              <w:rPr>
                <w:b/>
                <w:sz w:val="20"/>
                <w:szCs w:val="20"/>
              </w:rPr>
              <w:t>,</w:t>
            </w:r>
            <w:r w:rsidRPr="00EF339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EF33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51,4%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 w:rsidRPr="00EF3396">
              <w:rPr>
                <w:b/>
                <w:sz w:val="20"/>
                <w:szCs w:val="20"/>
              </w:rPr>
              <w:t>&lt;0</w:t>
            </w:r>
            <w:r>
              <w:rPr>
                <w:b/>
                <w:sz w:val="20"/>
                <w:szCs w:val="20"/>
              </w:rPr>
              <w:t>,</w:t>
            </w:r>
            <w:r w:rsidRPr="00EF3396">
              <w:rPr>
                <w:b/>
                <w:sz w:val="20"/>
                <w:szCs w:val="20"/>
              </w:rPr>
              <w:t>01</w:t>
            </w:r>
          </w:p>
        </w:tc>
      </w:tr>
      <w:tr w:rsidR="006570F6" w:rsidRPr="00FD0529" w:rsidTr="00B1117F">
        <w:trPr>
          <w:gridBefore w:val="1"/>
          <w:wBefore w:w="176" w:type="dxa"/>
          <w:trHeight w:val="20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F6" w:rsidRPr="00FD0529" w:rsidRDefault="006570F6" w:rsidP="00B1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Frutta°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72,9%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82,9%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EF3396" w:rsidRDefault="006570F6" w:rsidP="00B11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&lt;0,05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FD0529" w:rsidRDefault="006570F6" w:rsidP="00B11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</w:pPr>
            <w: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B1117F">
            <w:pPr>
              <w:jc w:val="center"/>
            </w:pPr>
            <w:r>
              <w:t>-</w:t>
            </w:r>
          </w:p>
        </w:tc>
      </w:tr>
      <w:tr w:rsidR="006570F6" w:rsidRPr="00FD0529" w:rsidTr="00B1117F">
        <w:trPr>
          <w:gridAfter w:val="3"/>
          <w:wAfter w:w="2238" w:type="dxa"/>
          <w:trHeight w:val="96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0F6" w:rsidRDefault="006570F6" w:rsidP="00B1117F">
            <w:pPr>
              <w:rPr>
                <w:b/>
                <w:sz w:val="20"/>
                <w:szCs w:val="20"/>
              </w:rPr>
            </w:pPr>
          </w:p>
        </w:tc>
        <w:tc>
          <w:tcPr>
            <w:tcW w:w="111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F6" w:rsidRDefault="006570F6" w:rsidP="00B1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*consumo “completo” del primo piatto con verdure o legumi</w:t>
            </w:r>
          </w:p>
          <w:p w:rsidR="006570F6" w:rsidRDefault="006570F6" w:rsidP="00B1117F">
            <w:pPr>
              <w:rPr>
                <w:b/>
                <w:sz w:val="20"/>
                <w:szCs w:val="20"/>
              </w:rPr>
            </w:pPr>
            <w:r w:rsidRPr="002E22AB">
              <w:rPr>
                <w:b/>
                <w:sz w:val="20"/>
                <w:szCs w:val="20"/>
                <w:vertAlign w:val="superscript"/>
              </w:rPr>
              <w:t>Ç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consumo “completo/parziale” del contorno con verdure</w:t>
            </w:r>
          </w:p>
          <w:p w:rsidR="006570F6" w:rsidRDefault="006570F6" w:rsidP="00B1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° consumo “completo/parziale” della frutta</w:t>
            </w:r>
          </w:p>
          <w:p w:rsidR="006570F6" w:rsidRPr="00EF3396" w:rsidRDefault="006570F6" w:rsidP="00B1117F">
            <w:pPr>
              <w:rPr>
                <w:b/>
                <w:sz w:val="20"/>
                <w:szCs w:val="20"/>
              </w:rPr>
            </w:pPr>
          </w:p>
        </w:tc>
      </w:tr>
    </w:tbl>
    <w:p w:rsidR="006570F6" w:rsidRDefault="006570F6" w:rsidP="00770385">
      <w:pPr>
        <w:rPr>
          <w:rFonts w:cs="Times New Roman"/>
          <w:sz w:val="24"/>
          <w:szCs w:val="24"/>
        </w:rPr>
      </w:pPr>
    </w:p>
    <w:p w:rsidR="006570F6" w:rsidRDefault="006570F6" w:rsidP="00770385">
      <w:pPr>
        <w:rPr>
          <w:rFonts w:cs="Times New Roman"/>
          <w:sz w:val="24"/>
          <w:szCs w:val="24"/>
        </w:rPr>
      </w:pPr>
    </w:p>
    <w:p w:rsidR="006570F6" w:rsidRDefault="006570F6" w:rsidP="00770385">
      <w:pPr>
        <w:rPr>
          <w:rFonts w:cs="Times New Roman"/>
          <w:sz w:val="24"/>
          <w:szCs w:val="24"/>
        </w:rPr>
      </w:pPr>
    </w:p>
    <w:p w:rsidR="006570F6" w:rsidRDefault="006570F6" w:rsidP="00770385">
      <w:pPr>
        <w:rPr>
          <w:rFonts w:cs="Times New Roman"/>
          <w:sz w:val="24"/>
          <w:szCs w:val="24"/>
        </w:rPr>
      </w:pPr>
    </w:p>
    <w:p w:rsidR="00953245" w:rsidRPr="00AC3D87" w:rsidRDefault="00C37E0F" w:rsidP="00953245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C3D87">
        <w:rPr>
          <w:rFonts w:cs="Times New Roman"/>
          <w:b/>
          <w:sz w:val="24"/>
          <w:szCs w:val="24"/>
        </w:rPr>
        <w:lastRenderedPageBreak/>
        <w:t>Riferimenti bibliografici</w:t>
      </w:r>
    </w:p>
    <w:p w:rsidR="00FA5707" w:rsidRDefault="00CA70CF" w:rsidP="00FA5707">
      <w:pPr>
        <w:pStyle w:val="Paragrafoelenco"/>
        <w:numPr>
          <w:ilvl w:val="0"/>
          <w:numId w:val="12"/>
        </w:numPr>
        <w:spacing w:after="0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</w:t>
      </w:r>
      <w:r w:rsidR="00FA5707" w:rsidRPr="003F1B7B">
        <w:rPr>
          <w:rFonts w:cs="Times New Roman"/>
          <w:sz w:val="24"/>
          <w:szCs w:val="24"/>
        </w:rPr>
        <w:t>kio alla Salute 2016,</w:t>
      </w:r>
      <w:r w:rsidR="00C37E0F" w:rsidRPr="003F1B7B">
        <w:rPr>
          <w:rFonts w:cs="Times New Roman"/>
          <w:sz w:val="24"/>
          <w:szCs w:val="24"/>
        </w:rPr>
        <w:t xml:space="preserve"> Regione Campania.</w:t>
      </w:r>
      <w:r w:rsidR="00DE02CD" w:rsidRPr="00DE02CD">
        <w:rPr>
          <w:rFonts w:cs="Times New Roman"/>
          <w:sz w:val="24"/>
          <w:szCs w:val="24"/>
        </w:rPr>
        <w:t xml:space="preserve"> </w:t>
      </w:r>
    </w:p>
    <w:p w:rsidR="00C37E0F" w:rsidRPr="00DE02CD" w:rsidRDefault="006570F6" w:rsidP="003F1B7B">
      <w:pPr>
        <w:pStyle w:val="Paragrafoelenco"/>
        <w:spacing w:after="0"/>
        <w:ind w:left="284"/>
        <w:rPr>
          <w:rFonts w:cs="Times New Roman"/>
          <w:sz w:val="24"/>
          <w:szCs w:val="24"/>
        </w:rPr>
      </w:pPr>
      <w:hyperlink r:id="rId9" w:history="1">
        <w:r w:rsidR="00CA70CF" w:rsidRPr="00EB5963">
          <w:rPr>
            <w:rStyle w:val="Collegamentoipertestuale"/>
            <w:rFonts w:cs="Times New Roman"/>
            <w:sz w:val="24"/>
            <w:szCs w:val="24"/>
          </w:rPr>
          <w:t>http://www.epicentro.iss.it/okkioallasalute/reportregionali2016/OKkio%202016 Campania_Report%20Regionale.pdf</w:t>
        </w:r>
      </w:hyperlink>
      <w:r w:rsidR="00C37E0F" w:rsidRPr="00DE02CD">
        <w:rPr>
          <w:rFonts w:cs="Times New Roman"/>
          <w:sz w:val="24"/>
          <w:szCs w:val="24"/>
        </w:rPr>
        <w:t xml:space="preserve">) </w:t>
      </w:r>
      <w:r w:rsidR="00A0438B">
        <w:rPr>
          <w:rFonts w:cs="Times New Roman"/>
          <w:sz w:val="24"/>
          <w:szCs w:val="24"/>
        </w:rPr>
        <w:t>(Ultimo accesso: marzo</w:t>
      </w:r>
      <w:r w:rsidR="00D61943">
        <w:rPr>
          <w:rFonts w:cs="Times New Roman"/>
          <w:sz w:val="24"/>
          <w:szCs w:val="24"/>
        </w:rPr>
        <w:t xml:space="preserve"> 2018)</w:t>
      </w:r>
    </w:p>
    <w:p w:rsidR="003E23FE" w:rsidRPr="0018177B" w:rsidRDefault="003E23FE" w:rsidP="00D61943">
      <w:pPr>
        <w:pStyle w:val="Paragrafoelenco"/>
        <w:numPr>
          <w:ilvl w:val="0"/>
          <w:numId w:val="13"/>
        </w:numPr>
        <w:spacing w:after="0"/>
        <w:ind w:left="284"/>
        <w:rPr>
          <w:rFonts w:cs="Times New Roman"/>
          <w:sz w:val="24"/>
          <w:szCs w:val="24"/>
        </w:rPr>
      </w:pPr>
      <w:r w:rsidRPr="003E23FE">
        <w:rPr>
          <w:rFonts w:cs="Times New Roman"/>
          <w:sz w:val="24"/>
          <w:szCs w:val="24"/>
          <w:lang w:val="en-US"/>
        </w:rPr>
        <w:t>CSDH (2008). Closing the gap in a generation: health equity through action on the social determinants of health. Final Report of the Commission on Social Determinants of Health. Geneva, World Health Organization</w:t>
      </w:r>
      <w:r>
        <w:rPr>
          <w:rFonts w:cs="Times New Roman"/>
          <w:sz w:val="24"/>
          <w:szCs w:val="24"/>
          <w:lang w:val="en-US"/>
        </w:rPr>
        <w:t>.</w:t>
      </w:r>
    </w:p>
    <w:p w:rsidR="00C23AD5" w:rsidRPr="00BE3633" w:rsidRDefault="00BE3633" w:rsidP="0018177B">
      <w:pPr>
        <w:pStyle w:val="Paragrafoelenco"/>
        <w:numPr>
          <w:ilvl w:val="0"/>
          <w:numId w:val="13"/>
        </w:numPr>
        <w:spacing w:after="0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sistema di indicatori integrati sociali e socio-sanitari.</w:t>
      </w:r>
      <w:r w:rsidRPr="00BE3633">
        <w:rPr>
          <w:rFonts w:cs="Times New Roman"/>
          <w:sz w:val="24"/>
          <w:szCs w:val="24"/>
        </w:rPr>
        <w:t xml:space="preserve"> Profilo di Comunità della Città di Napoli </w:t>
      </w:r>
      <w:r>
        <w:rPr>
          <w:rFonts w:cs="Times New Roman"/>
          <w:sz w:val="24"/>
          <w:szCs w:val="24"/>
        </w:rPr>
        <w:t>2010-2012.</w:t>
      </w:r>
    </w:p>
    <w:p w:rsidR="00C23AD5" w:rsidRPr="00BE3633" w:rsidRDefault="00BE3633" w:rsidP="0018177B">
      <w:pPr>
        <w:pStyle w:val="Paragrafoelenco"/>
        <w:numPr>
          <w:ilvl w:val="0"/>
          <w:numId w:val="13"/>
        </w:numPr>
        <w:spacing w:after="0"/>
        <w:ind w:left="284"/>
        <w:rPr>
          <w:rFonts w:cs="Times New Roman"/>
          <w:sz w:val="24"/>
          <w:szCs w:val="24"/>
        </w:rPr>
      </w:pPr>
      <w:r w:rsidRPr="00BE3633">
        <w:rPr>
          <w:rFonts w:cs="Times New Roman"/>
          <w:sz w:val="24"/>
          <w:szCs w:val="24"/>
        </w:rPr>
        <w:t xml:space="preserve">Il benessere equo e sostenibile </w:t>
      </w:r>
      <w:r>
        <w:rPr>
          <w:rFonts w:cs="Times New Roman"/>
          <w:sz w:val="24"/>
          <w:szCs w:val="24"/>
        </w:rPr>
        <w:t>n</w:t>
      </w:r>
      <w:r w:rsidRPr="00BE3633">
        <w:rPr>
          <w:rFonts w:cs="Times New Roman"/>
          <w:sz w:val="24"/>
          <w:szCs w:val="24"/>
        </w:rPr>
        <w:t>elle città</w:t>
      </w:r>
      <w:r>
        <w:rPr>
          <w:rFonts w:cs="Times New Roman"/>
          <w:sz w:val="24"/>
          <w:szCs w:val="24"/>
        </w:rPr>
        <w:t>, Servizio Statistica del Comune di Napoli.</w:t>
      </w:r>
      <w:r w:rsidRPr="00BE3633">
        <w:rPr>
          <w:rFonts w:cs="Times New Roman"/>
          <w:sz w:val="24"/>
          <w:szCs w:val="24"/>
        </w:rPr>
        <w:t xml:space="preserve"> Rapporto URBES 2015</w:t>
      </w:r>
    </w:p>
    <w:p w:rsidR="0018177B" w:rsidRPr="0018177B" w:rsidRDefault="0018177B" w:rsidP="0018177B">
      <w:pPr>
        <w:pStyle w:val="Paragrafoelenco"/>
        <w:numPr>
          <w:ilvl w:val="0"/>
          <w:numId w:val="13"/>
        </w:numPr>
        <w:spacing w:after="0"/>
        <w:ind w:left="284"/>
        <w:rPr>
          <w:rFonts w:cs="Times New Roman"/>
          <w:sz w:val="24"/>
          <w:szCs w:val="24"/>
          <w:lang w:val="en-US"/>
        </w:rPr>
      </w:pPr>
      <w:r w:rsidRPr="00BE3633">
        <w:rPr>
          <w:rFonts w:cs="Times New Roman"/>
          <w:sz w:val="24"/>
          <w:szCs w:val="24"/>
        </w:rPr>
        <w:t xml:space="preserve">Fiks AG, </w:t>
      </w:r>
      <w:r w:rsidRPr="00524AAA">
        <w:rPr>
          <w:rFonts w:cs="Times New Roman"/>
          <w:sz w:val="24"/>
          <w:szCs w:val="24"/>
          <w:lang w:val="en-US"/>
        </w:rPr>
        <w:t>Gruver RS, Bishop-Gilyard CT, et al. A Social Media Peer Group for Mothers To Prevent Obesity from Infancy: The Grow2Gether Randomized Trial. Childhood Obesity 2017; 13(5): 356-368.</w:t>
      </w:r>
    </w:p>
    <w:p w:rsidR="00255A6D" w:rsidRDefault="00AD5766" w:rsidP="00D61943">
      <w:pPr>
        <w:pStyle w:val="Paragrafoelenco"/>
        <w:numPr>
          <w:ilvl w:val="0"/>
          <w:numId w:val="13"/>
        </w:numPr>
        <w:spacing w:after="0"/>
        <w:ind w:left="284"/>
        <w:rPr>
          <w:rFonts w:cs="Times New Roman"/>
          <w:sz w:val="24"/>
          <w:szCs w:val="24"/>
        </w:rPr>
      </w:pPr>
      <w:r w:rsidRPr="003E23FE">
        <w:rPr>
          <w:rFonts w:cs="Times New Roman"/>
          <w:sz w:val="24"/>
          <w:szCs w:val="24"/>
          <w:lang w:val="en-US"/>
        </w:rPr>
        <w:t xml:space="preserve">European Commission, EuropeAid Co-operation Office. Brussel 2004. Project Cycle Management Guidelines. </w:t>
      </w:r>
      <w:hyperlink r:id="rId10" w:history="1">
        <w:r w:rsidR="00CA70CF" w:rsidRPr="003E23FE">
          <w:rPr>
            <w:rStyle w:val="Collegamentoipertestuale"/>
            <w:rFonts w:cs="Times New Roman"/>
            <w:sz w:val="24"/>
            <w:szCs w:val="24"/>
          </w:rPr>
          <w:t>https://ec.europa.eu/europeaid/sites/devco/files/methodology-aid-delivery-methods-project-cycle-management-200403_en_2.pdf</w:t>
        </w:r>
      </w:hyperlink>
      <w:r w:rsidR="00CA70CF" w:rsidRPr="003E23FE">
        <w:rPr>
          <w:rFonts w:cs="Times New Roman"/>
          <w:sz w:val="24"/>
          <w:szCs w:val="24"/>
        </w:rPr>
        <w:t xml:space="preserve"> </w:t>
      </w:r>
      <w:r w:rsidRPr="003E23FE">
        <w:rPr>
          <w:rFonts w:cs="Times New Roman"/>
          <w:sz w:val="24"/>
          <w:szCs w:val="24"/>
        </w:rPr>
        <w:t>(Ultimo accesso</w:t>
      </w:r>
      <w:r w:rsidR="00FA5707">
        <w:rPr>
          <w:rFonts w:cs="Times New Roman"/>
          <w:sz w:val="24"/>
          <w:szCs w:val="24"/>
        </w:rPr>
        <w:t>:</w:t>
      </w:r>
      <w:r w:rsidRPr="003E23FE">
        <w:rPr>
          <w:rFonts w:cs="Times New Roman"/>
          <w:sz w:val="24"/>
          <w:szCs w:val="24"/>
        </w:rPr>
        <w:t xml:space="preserve"> marzo 2018)</w:t>
      </w:r>
    </w:p>
    <w:p w:rsidR="006108EB" w:rsidRDefault="006108EB" w:rsidP="006108EB">
      <w:pPr>
        <w:spacing w:after="0"/>
        <w:rPr>
          <w:rFonts w:cs="Times New Roman"/>
          <w:sz w:val="24"/>
          <w:szCs w:val="24"/>
        </w:rPr>
      </w:pPr>
    </w:p>
    <w:p w:rsidR="006108EB" w:rsidRDefault="006108EB" w:rsidP="006108EB">
      <w:pPr>
        <w:spacing w:after="0"/>
        <w:rPr>
          <w:rFonts w:cs="Times New Roman"/>
          <w:sz w:val="24"/>
          <w:szCs w:val="24"/>
        </w:rPr>
      </w:pPr>
    </w:p>
    <w:p w:rsidR="006108EB" w:rsidRPr="00AA233E" w:rsidRDefault="006108EB" w:rsidP="006108EB">
      <w:pPr>
        <w:spacing w:after="0"/>
        <w:rPr>
          <w:rFonts w:cs="Times New Roman"/>
          <w:sz w:val="24"/>
          <w:szCs w:val="24"/>
        </w:rPr>
      </w:pPr>
    </w:p>
    <w:p w:rsidR="006108EB" w:rsidRDefault="006108EB" w:rsidP="006108EB">
      <w:pPr>
        <w:spacing w:after="0"/>
        <w:rPr>
          <w:rFonts w:cs="Times New Roman"/>
          <w:i/>
          <w:sz w:val="24"/>
          <w:szCs w:val="24"/>
        </w:rPr>
      </w:pPr>
    </w:p>
    <w:p w:rsidR="006108EB" w:rsidRDefault="006108EB" w:rsidP="006108EB">
      <w:pPr>
        <w:spacing w:after="0"/>
        <w:rPr>
          <w:rFonts w:cs="Times New Roman"/>
          <w:i/>
          <w:sz w:val="24"/>
          <w:szCs w:val="24"/>
        </w:rPr>
      </w:pPr>
    </w:p>
    <w:p w:rsidR="006108EB" w:rsidRDefault="006108EB" w:rsidP="006108EB">
      <w:pPr>
        <w:spacing w:after="0"/>
        <w:rPr>
          <w:rFonts w:cs="Times New Roman"/>
          <w:i/>
          <w:sz w:val="24"/>
          <w:szCs w:val="24"/>
        </w:rPr>
      </w:pPr>
    </w:p>
    <w:p w:rsidR="006108EB" w:rsidRPr="006108EB" w:rsidRDefault="006108EB" w:rsidP="006108EB">
      <w:pPr>
        <w:spacing w:after="0"/>
        <w:rPr>
          <w:rFonts w:cs="Times New Roman"/>
          <w:sz w:val="24"/>
          <w:szCs w:val="24"/>
        </w:rPr>
      </w:pPr>
    </w:p>
    <w:sectPr w:rsidR="006108EB" w:rsidRPr="006108EB" w:rsidSect="005F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3E" w:rsidRDefault="00AA233E" w:rsidP="00DF4513">
      <w:pPr>
        <w:spacing w:after="0" w:line="240" w:lineRule="auto"/>
      </w:pPr>
      <w:r>
        <w:separator/>
      </w:r>
    </w:p>
  </w:endnote>
  <w:endnote w:type="continuationSeparator" w:id="0">
    <w:p w:rsidR="00AA233E" w:rsidRDefault="00AA233E" w:rsidP="00D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532862"/>
      <w:docPartObj>
        <w:docPartGallery w:val="Page Numbers (Bottom of Page)"/>
        <w:docPartUnique/>
      </w:docPartObj>
    </w:sdtPr>
    <w:sdtEndPr/>
    <w:sdtContent>
      <w:p w:rsidR="00AA233E" w:rsidRDefault="00B24E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233E" w:rsidRDefault="00AA23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3E" w:rsidRDefault="00AA233E" w:rsidP="00DF4513">
      <w:pPr>
        <w:spacing w:after="0" w:line="240" w:lineRule="auto"/>
      </w:pPr>
      <w:r>
        <w:separator/>
      </w:r>
    </w:p>
  </w:footnote>
  <w:footnote w:type="continuationSeparator" w:id="0">
    <w:p w:rsidR="00AA233E" w:rsidRDefault="00AA233E" w:rsidP="00DF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BF9"/>
    <w:multiLevelType w:val="hybridMultilevel"/>
    <w:tmpl w:val="049E890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BBA"/>
    <w:multiLevelType w:val="hybridMultilevel"/>
    <w:tmpl w:val="7E5C17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C4B"/>
    <w:multiLevelType w:val="hybridMultilevel"/>
    <w:tmpl w:val="1DEA068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C66DC4"/>
    <w:multiLevelType w:val="hybridMultilevel"/>
    <w:tmpl w:val="329E2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2E97"/>
    <w:multiLevelType w:val="hybridMultilevel"/>
    <w:tmpl w:val="049E890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7051"/>
    <w:multiLevelType w:val="hybridMultilevel"/>
    <w:tmpl w:val="5426A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2CB"/>
    <w:multiLevelType w:val="hybridMultilevel"/>
    <w:tmpl w:val="6932125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CA6010"/>
    <w:multiLevelType w:val="hybridMultilevel"/>
    <w:tmpl w:val="9DE86E2E"/>
    <w:lvl w:ilvl="0" w:tplc="412A610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004103"/>
    <w:multiLevelType w:val="hybridMultilevel"/>
    <w:tmpl w:val="6ECC1CD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530492"/>
    <w:multiLevelType w:val="hybridMultilevel"/>
    <w:tmpl w:val="0DBEA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6A0E"/>
    <w:multiLevelType w:val="hybridMultilevel"/>
    <w:tmpl w:val="F844F6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F3DB8"/>
    <w:multiLevelType w:val="hybridMultilevel"/>
    <w:tmpl w:val="DF0A1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F695A"/>
    <w:multiLevelType w:val="hybridMultilevel"/>
    <w:tmpl w:val="BEDCA77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B72"/>
    <w:rsid w:val="00002004"/>
    <w:rsid w:val="00005C61"/>
    <w:rsid w:val="00005DFA"/>
    <w:rsid w:val="0001505F"/>
    <w:rsid w:val="00017FDE"/>
    <w:rsid w:val="0004017A"/>
    <w:rsid w:val="00045074"/>
    <w:rsid w:val="00067692"/>
    <w:rsid w:val="000A1C17"/>
    <w:rsid w:val="000B720F"/>
    <w:rsid w:val="000C4F68"/>
    <w:rsid w:val="000C5359"/>
    <w:rsid w:val="000D6A27"/>
    <w:rsid w:val="000E22CE"/>
    <w:rsid w:val="000E4F5F"/>
    <w:rsid w:val="000F37FE"/>
    <w:rsid w:val="001055F9"/>
    <w:rsid w:val="00117E4E"/>
    <w:rsid w:val="00120A81"/>
    <w:rsid w:val="001278E7"/>
    <w:rsid w:val="00131895"/>
    <w:rsid w:val="00156475"/>
    <w:rsid w:val="0016536C"/>
    <w:rsid w:val="00170C51"/>
    <w:rsid w:val="00174FF2"/>
    <w:rsid w:val="00176CD7"/>
    <w:rsid w:val="0018177B"/>
    <w:rsid w:val="001A13D6"/>
    <w:rsid w:val="001A6109"/>
    <w:rsid w:val="001C40AF"/>
    <w:rsid w:val="001C5279"/>
    <w:rsid w:val="001D2D40"/>
    <w:rsid w:val="001D3E7F"/>
    <w:rsid w:val="001F5FDB"/>
    <w:rsid w:val="001F689B"/>
    <w:rsid w:val="002158DC"/>
    <w:rsid w:val="00230028"/>
    <w:rsid w:val="002366E1"/>
    <w:rsid w:val="00251B12"/>
    <w:rsid w:val="00255A6D"/>
    <w:rsid w:val="00260B22"/>
    <w:rsid w:val="00270DDB"/>
    <w:rsid w:val="00297D33"/>
    <w:rsid w:val="00297F16"/>
    <w:rsid w:val="002B2364"/>
    <w:rsid w:val="002C47E6"/>
    <w:rsid w:val="002C76FB"/>
    <w:rsid w:val="002D4CAE"/>
    <w:rsid w:val="002E1CD4"/>
    <w:rsid w:val="002F2FA0"/>
    <w:rsid w:val="00316554"/>
    <w:rsid w:val="00320CA7"/>
    <w:rsid w:val="00323693"/>
    <w:rsid w:val="00332706"/>
    <w:rsid w:val="0034004C"/>
    <w:rsid w:val="003601BF"/>
    <w:rsid w:val="00362336"/>
    <w:rsid w:val="00377520"/>
    <w:rsid w:val="00385495"/>
    <w:rsid w:val="00386BA2"/>
    <w:rsid w:val="003905EB"/>
    <w:rsid w:val="003A4424"/>
    <w:rsid w:val="003B5E3C"/>
    <w:rsid w:val="003C747C"/>
    <w:rsid w:val="003D0270"/>
    <w:rsid w:val="003E23FE"/>
    <w:rsid w:val="003E5D53"/>
    <w:rsid w:val="003F1B7B"/>
    <w:rsid w:val="00400490"/>
    <w:rsid w:val="004023A3"/>
    <w:rsid w:val="00402965"/>
    <w:rsid w:val="00404B72"/>
    <w:rsid w:val="00412B43"/>
    <w:rsid w:val="004211E9"/>
    <w:rsid w:val="004254A1"/>
    <w:rsid w:val="00427C8A"/>
    <w:rsid w:val="00456B80"/>
    <w:rsid w:val="004578C3"/>
    <w:rsid w:val="004716AF"/>
    <w:rsid w:val="00472BCB"/>
    <w:rsid w:val="004751A2"/>
    <w:rsid w:val="00487174"/>
    <w:rsid w:val="004919BA"/>
    <w:rsid w:val="00491AB9"/>
    <w:rsid w:val="00495E0E"/>
    <w:rsid w:val="0049617E"/>
    <w:rsid w:val="004A3162"/>
    <w:rsid w:val="004A6751"/>
    <w:rsid w:val="004D333B"/>
    <w:rsid w:val="004D564D"/>
    <w:rsid w:val="004D5CF2"/>
    <w:rsid w:val="004E6831"/>
    <w:rsid w:val="00503B3B"/>
    <w:rsid w:val="00503EB2"/>
    <w:rsid w:val="005235D5"/>
    <w:rsid w:val="00524AAA"/>
    <w:rsid w:val="00540865"/>
    <w:rsid w:val="0054389F"/>
    <w:rsid w:val="00555EF3"/>
    <w:rsid w:val="00560D62"/>
    <w:rsid w:val="005610EA"/>
    <w:rsid w:val="00567A4B"/>
    <w:rsid w:val="005A0E14"/>
    <w:rsid w:val="005B244A"/>
    <w:rsid w:val="005B3B01"/>
    <w:rsid w:val="005D7B9A"/>
    <w:rsid w:val="005E2736"/>
    <w:rsid w:val="005E4AD7"/>
    <w:rsid w:val="005F0F47"/>
    <w:rsid w:val="005F13C5"/>
    <w:rsid w:val="005F4B46"/>
    <w:rsid w:val="00601557"/>
    <w:rsid w:val="006108EB"/>
    <w:rsid w:val="0061626A"/>
    <w:rsid w:val="00622A89"/>
    <w:rsid w:val="00640433"/>
    <w:rsid w:val="006570F6"/>
    <w:rsid w:val="006809B2"/>
    <w:rsid w:val="006A1957"/>
    <w:rsid w:val="006B477D"/>
    <w:rsid w:val="006C0C0A"/>
    <w:rsid w:val="006D0CE9"/>
    <w:rsid w:val="006D5EC0"/>
    <w:rsid w:val="006E132E"/>
    <w:rsid w:val="006F7811"/>
    <w:rsid w:val="00702352"/>
    <w:rsid w:val="00705673"/>
    <w:rsid w:val="00712C26"/>
    <w:rsid w:val="00722126"/>
    <w:rsid w:val="00725BAB"/>
    <w:rsid w:val="00725FEC"/>
    <w:rsid w:val="0072667F"/>
    <w:rsid w:val="00726A0E"/>
    <w:rsid w:val="00730C19"/>
    <w:rsid w:val="00741A0B"/>
    <w:rsid w:val="0074366C"/>
    <w:rsid w:val="00766E99"/>
    <w:rsid w:val="00770385"/>
    <w:rsid w:val="00780F33"/>
    <w:rsid w:val="007815F8"/>
    <w:rsid w:val="00797D0E"/>
    <w:rsid w:val="007C22F0"/>
    <w:rsid w:val="007D0931"/>
    <w:rsid w:val="007D18BF"/>
    <w:rsid w:val="007D3DBB"/>
    <w:rsid w:val="007E5835"/>
    <w:rsid w:val="007F252D"/>
    <w:rsid w:val="00805162"/>
    <w:rsid w:val="00815BD0"/>
    <w:rsid w:val="00821EF8"/>
    <w:rsid w:val="00840C59"/>
    <w:rsid w:val="00864B0D"/>
    <w:rsid w:val="00865593"/>
    <w:rsid w:val="00865C58"/>
    <w:rsid w:val="00871148"/>
    <w:rsid w:val="00885246"/>
    <w:rsid w:val="00886C92"/>
    <w:rsid w:val="008A5261"/>
    <w:rsid w:val="008A6E0D"/>
    <w:rsid w:val="008A787D"/>
    <w:rsid w:val="008C006C"/>
    <w:rsid w:val="008C1949"/>
    <w:rsid w:val="008C3A4D"/>
    <w:rsid w:val="008C41B4"/>
    <w:rsid w:val="008C6F98"/>
    <w:rsid w:val="008D0C9B"/>
    <w:rsid w:val="008D4157"/>
    <w:rsid w:val="008D4736"/>
    <w:rsid w:val="008E2598"/>
    <w:rsid w:val="008E3678"/>
    <w:rsid w:val="008E5956"/>
    <w:rsid w:val="008F4A44"/>
    <w:rsid w:val="00900ED2"/>
    <w:rsid w:val="009027F2"/>
    <w:rsid w:val="009104EF"/>
    <w:rsid w:val="009146A0"/>
    <w:rsid w:val="00917294"/>
    <w:rsid w:val="009253F7"/>
    <w:rsid w:val="00933E22"/>
    <w:rsid w:val="00936FD7"/>
    <w:rsid w:val="00943665"/>
    <w:rsid w:val="00953245"/>
    <w:rsid w:val="00953927"/>
    <w:rsid w:val="0095709C"/>
    <w:rsid w:val="0096049B"/>
    <w:rsid w:val="00960509"/>
    <w:rsid w:val="0096459B"/>
    <w:rsid w:val="00975A64"/>
    <w:rsid w:val="0097733B"/>
    <w:rsid w:val="00992CBE"/>
    <w:rsid w:val="00997EB4"/>
    <w:rsid w:val="009A469C"/>
    <w:rsid w:val="009C4F1C"/>
    <w:rsid w:val="009C5D98"/>
    <w:rsid w:val="009C751F"/>
    <w:rsid w:val="009D5CB5"/>
    <w:rsid w:val="009E52D6"/>
    <w:rsid w:val="00A0438B"/>
    <w:rsid w:val="00A17392"/>
    <w:rsid w:val="00A220ED"/>
    <w:rsid w:val="00A30F73"/>
    <w:rsid w:val="00A50B74"/>
    <w:rsid w:val="00A537CD"/>
    <w:rsid w:val="00A53FBB"/>
    <w:rsid w:val="00A63AF7"/>
    <w:rsid w:val="00A75DAA"/>
    <w:rsid w:val="00A866C1"/>
    <w:rsid w:val="00A87C7C"/>
    <w:rsid w:val="00A911F9"/>
    <w:rsid w:val="00AA233E"/>
    <w:rsid w:val="00AA2865"/>
    <w:rsid w:val="00AA6635"/>
    <w:rsid w:val="00AB36D5"/>
    <w:rsid w:val="00AB7052"/>
    <w:rsid w:val="00AC3D87"/>
    <w:rsid w:val="00AC72E9"/>
    <w:rsid w:val="00AD0722"/>
    <w:rsid w:val="00AD108F"/>
    <w:rsid w:val="00AD5766"/>
    <w:rsid w:val="00AE6CAE"/>
    <w:rsid w:val="00AF574B"/>
    <w:rsid w:val="00AF5D65"/>
    <w:rsid w:val="00B00D67"/>
    <w:rsid w:val="00B0100A"/>
    <w:rsid w:val="00B0182C"/>
    <w:rsid w:val="00B0338D"/>
    <w:rsid w:val="00B1591E"/>
    <w:rsid w:val="00B221EE"/>
    <w:rsid w:val="00B24EC3"/>
    <w:rsid w:val="00B26C94"/>
    <w:rsid w:val="00B374D4"/>
    <w:rsid w:val="00B57184"/>
    <w:rsid w:val="00B57A68"/>
    <w:rsid w:val="00B8559B"/>
    <w:rsid w:val="00B95578"/>
    <w:rsid w:val="00BA23EB"/>
    <w:rsid w:val="00BB26A0"/>
    <w:rsid w:val="00BB27E3"/>
    <w:rsid w:val="00BC17AE"/>
    <w:rsid w:val="00BC2538"/>
    <w:rsid w:val="00BE26E2"/>
    <w:rsid w:val="00BE3633"/>
    <w:rsid w:val="00BE65FD"/>
    <w:rsid w:val="00BF5ACA"/>
    <w:rsid w:val="00C11E11"/>
    <w:rsid w:val="00C13864"/>
    <w:rsid w:val="00C21095"/>
    <w:rsid w:val="00C23AD5"/>
    <w:rsid w:val="00C365F7"/>
    <w:rsid w:val="00C37E0F"/>
    <w:rsid w:val="00C43065"/>
    <w:rsid w:val="00C47799"/>
    <w:rsid w:val="00C50132"/>
    <w:rsid w:val="00C5499B"/>
    <w:rsid w:val="00C63D86"/>
    <w:rsid w:val="00C63F63"/>
    <w:rsid w:val="00C67E22"/>
    <w:rsid w:val="00C7058C"/>
    <w:rsid w:val="00C83A57"/>
    <w:rsid w:val="00C90504"/>
    <w:rsid w:val="00C96272"/>
    <w:rsid w:val="00C96BA3"/>
    <w:rsid w:val="00C96CBF"/>
    <w:rsid w:val="00C97BD7"/>
    <w:rsid w:val="00CA70CF"/>
    <w:rsid w:val="00CF4F04"/>
    <w:rsid w:val="00D02BC1"/>
    <w:rsid w:val="00D037F6"/>
    <w:rsid w:val="00D05867"/>
    <w:rsid w:val="00D113A1"/>
    <w:rsid w:val="00D16FBC"/>
    <w:rsid w:val="00D20EA5"/>
    <w:rsid w:val="00D279A3"/>
    <w:rsid w:val="00D362D1"/>
    <w:rsid w:val="00D61943"/>
    <w:rsid w:val="00D66DE0"/>
    <w:rsid w:val="00D73365"/>
    <w:rsid w:val="00D7390B"/>
    <w:rsid w:val="00D83011"/>
    <w:rsid w:val="00DA2CE5"/>
    <w:rsid w:val="00DB22CE"/>
    <w:rsid w:val="00DC21E6"/>
    <w:rsid w:val="00DC5FA4"/>
    <w:rsid w:val="00DD5517"/>
    <w:rsid w:val="00DD6CBD"/>
    <w:rsid w:val="00DD7616"/>
    <w:rsid w:val="00DE00C2"/>
    <w:rsid w:val="00DE02CD"/>
    <w:rsid w:val="00DE3712"/>
    <w:rsid w:val="00DE3FC0"/>
    <w:rsid w:val="00DF3E8D"/>
    <w:rsid w:val="00DF4513"/>
    <w:rsid w:val="00DF6C8B"/>
    <w:rsid w:val="00DF6E86"/>
    <w:rsid w:val="00E07112"/>
    <w:rsid w:val="00E10E36"/>
    <w:rsid w:val="00E15E06"/>
    <w:rsid w:val="00E17417"/>
    <w:rsid w:val="00E2050C"/>
    <w:rsid w:val="00E22318"/>
    <w:rsid w:val="00E27949"/>
    <w:rsid w:val="00E4701C"/>
    <w:rsid w:val="00E50464"/>
    <w:rsid w:val="00E64DC7"/>
    <w:rsid w:val="00E722C5"/>
    <w:rsid w:val="00E76C2E"/>
    <w:rsid w:val="00E81BB3"/>
    <w:rsid w:val="00E86B16"/>
    <w:rsid w:val="00E917B6"/>
    <w:rsid w:val="00EA0914"/>
    <w:rsid w:val="00EA102E"/>
    <w:rsid w:val="00EA6A8B"/>
    <w:rsid w:val="00EB11A4"/>
    <w:rsid w:val="00EB19D7"/>
    <w:rsid w:val="00EC1359"/>
    <w:rsid w:val="00ED1F3B"/>
    <w:rsid w:val="00ED210A"/>
    <w:rsid w:val="00ED4F71"/>
    <w:rsid w:val="00EE1D7A"/>
    <w:rsid w:val="00EE5A30"/>
    <w:rsid w:val="00F179A3"/>
    <w:rsid w:val="00F17D52"/>
    <w:rsid w:val="00F262CC"/>
    <w:rsid w:val="00F36142"/>
    <w:rsid w:val="00F4406B"/>
    <w:rsid w:val="00F4539A"/>
    <w:rsid w:val="00F4581B"/>
    <w:rsid w:val="00F57226"/>
    <w:rsid w:val="00F6364B"/>
    <w:rsid w:val="00F72311"/>
    <w:rsid w:val="00F8292F"/>
    <w:rsid w:val="00F83BEB"/>
    <w:rsid w:val="00F8583E"/>
    <w:rsid w:val="00F923C2"/>
    <w:rsid w:val="00F95C62"/>
    <w:rsid w:val="00FA29D0"/>
    <w:rsid w:val="00FA5707"/>
    <w:rsid w:val="00FC404A"/>
    <w:rsid w:val="00FC7D2B"/>
    <w:rsid w:val="00FE69DB"/>
    <w:rsid w:val="00FE755D"/>
    <w:rsid w:val="00FF09CF"/>
    <w:rsid w:val="00FF2BA0"/>
    <w:rsid w:val="00FF396C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D1F4"/>
  <w15:docId w15:val="{B2627488-94AE-431E-9128-570437A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C2E"/>
  </w:style>
  <w:style w:type="paragraph" w:styleId="Titolo1">
    <w:name w:val="heading 1"/>
    <w:basedOn w:val="Normale"/>
    <w:next w:val="Normale"/>
    <w:link w:val="Titolo1Carattere"/>
    <w:uiPriority w:val="9"/>
    <w:qFormat/>
    <w:rsid w:val="00EA1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40A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A0E14"/>
    <w:rPr>
      <w:i/>
      <w:iCs/>
    </w:rPr>
  </w:style>
  <w:style w:type="paragraph" w:styleId="Paragrafoelenco">
    <w:name w:val="List Paragraph"/>
    <w:basedOn w:val="Normale"/>
    <w:uiPriority w:val="34"/>
    <w:qFormat/>
    <w:rsid w:val="002C76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A1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F4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513"/>
  </w:style>
  <w:style w:type="paragraph" w:styleId="Pidipagina">
    <w:name w:val="footer"/>
    <w:basedOn w:val="Normale"/>
    <w:link w:val="PidipaginaCarattere"/>
    <w:uiPriority w:val="99"/>
    <w:unhideWhenUsed/>
    <w:rsid w:val="00DF4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513"/>
  </w:style>
  <w:style w:type="table" w:styleId="Grigliatabella">
    <w:name w:val="Table Grid"/>
    <w:basedOn w:val="Tabellanormale"/>
    <w:uiPriority w:val="59"/>
    <w:rsid w:val="006570F6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europeaid/sites/devco/files/methodology-aid-delivery-methods-project-cycle-management-200403_en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centro.iss.it/okkioallasalute/reportregionali2016/OKkio%202016%20Campania_Report%20Regiona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1649-DC19-4FC2-A9AE-BDFB2AFD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asus-one</dc:creator>
  <cp:lastModifiedBy>GIOVANNI BATTISTA VARCASIA</cp:lastModifiedBy>
  <cp:revision>70</cp:revision>
  <dcterms:created xsi:type="dcterms:W3CDTF">2018-05-07T17:20:00Z</dcterms:created>
  <dcterms:modified xsi:type="dcterms:W3CDTF">2018-06-04T11:40:00Z</dcterms:modified>
</cp:coreProperties>
</file>